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E03E" w14:textId="77777777" w:rsidR="00DF1163" w:rsidRPr="00DF1163" w:rsidRDefault="00DF1163" w:rsidP="00DF1163">
      <w:pPr>
        <w:pStyle w:val="berschrift1"/>
      </w:pPr>
      <w:bookmarkStart w:id="0" w:name="concept-snaps-ein-visuelles-denkformat"/>
      <w:r w:rsidRPr="00DF1163">
        <w:t>Concept Snaps – ein visuelles Denkformat</w:t>
      </w:r>
    </w:p>
    <w:p w14:paraId="0D10458E" w14:textId="77777777" w:rsidR="00DF1163" w:rsidRPr="00DF1163" w:rsidRDefault="00DF1163" w:rsidP="00DF1163">
      <w:pPr>
        <w:pStyle w:val="FirstParagraph"/>
      </w:pPr>
      <w:bookmarkStart w:id="1" w:name="abstract"/>
      <w:r w:rsidRPr="00DF1163">
        <w:rPr>
          <w:b/>
          <w:bCs/>
        </w:rPr>
        <w:t>Concept Snaps</w:t>
      </w:r>
      <w:r w:rsidRPr="00DF1163">
        <w:t xml:space="preserve"> sind kurze, visuelle Lernprodukte: Lernende übersetzen einen abstrakten Begriff oder ein Prinzip in </w:t>
      </w:r>
      <w:r w:rsidRPr="00DF1163">
        <w:rPr>
          <w:b/>
          <w:bCs/>
        </w:rPr>
        <w:t>ein Bild</w:t>
      </w:r>
      <w:r w:rsidRPr="00DF1163">
        <w:t xml:space="preserve"> und erläutern den fachlichen Zusammenhang in </w:t>
      </w:r>
      <w:r w:rsidRPr="00DF1163">
        <w:rPr>
          <w:b/>
          <w:bCs/>
        </w:rPr>
        <w:t>wenigen, präzisen Sätzen</w:t>
      </w:r>
      <w:r w:rsidRPr="00DF1163">
        <w:t xml:space="preserve">. Das Format eignet sich für </w:t>
      </w:r>
      <w:r w:rsidRPr="00DF1163">
        <w:rPr>
          <w:b/>
          <w:bCs/>
        </w:rPr>
        <w:t>Einstieg, Sicherung, Transfer</w:t>
      </w:r>
      <w:r w:rsidRPr="00DF1163">
        <w:t xml:space="preserve"> und </w:t>
      </w:r>
      <w:r w:rsidRPr="00DF1163">
        <w:rPr>
          <w:b/>
          <w:bCs/>
        </w:rPr>
        <w:t>formatives Assessment</w:t>
      </w:r>
      <w:r w:rsidRPr="00DF1163">
        <w:t>.</w:t>
      </w:r>
    </w:p>
    <w:p w14:paraId="44490385" w14:textId="5586F8DB" w:rsidR="00DF1163" w:rsidRPr="00DF1163" w:rsidRDefault="00DF1163" w:rsidP="00DF1163">
      <w:pPr>
        <w:pStyle w:val="Textkrper"/>
      </w:pPr>
      <w:r w:rsidRPr="00DF1163">
        <w:t xml:space="preserve">Concept Snaps helfen Lernenden, abstrakte Begriffe </w:t>
      </w:r>
      <w:r w:rsidRPr="00DF1163">
        <w:rPr>
          <w:b/>
          <w:bCs/>
        </w:rPr>
        <w:t>sichtbar zu durchdenken</w:t>
      </w:r>
      <w:r w:rsidRPr="00DF1163">
        <w:t xml:space="preserve">: Sie verbinden Fachbegriffe, </w:t>
      </w:r>
      <w:r w:rsidR="007B5124">
        <w:t>fachliche</w:t>
      </w:r>
      <w:r w:rsidRPr="00DF1163">
        <w:t xml:space="preserve"> Einordnung und Reflexion in einem kompakten Produkt. Das Format ist bewusst einfach im Aufbau, aber anspruchsvoll im Denken und eignet sich besonders für </w:t>
      </w:r>
      <w:r w:rsidRPr="00DF1163">
        <w:rPr>
          <w:b/>
          <w:bCs/>
        </w:rPr>
        <w:t>vertiefendes fachliches Denken</w:t>
      </w:r>
      <w:r w:rsidRPr="00DF1163">
        <w:t>.</w:t>
      </w:r>
    </w:p>
    <w:p w14:paraId="4018E23A" w14:textId="77777777" w:rsidR="00DF1163" w:rsidRPr="00DF1163" w:rsidRDefault="00000000" w:rsidP="00DF1163">
      <w:r>
        <w:pict w14:anchorId="7F2A07FF">
          <v:rect id="_x0000_i1025" style="width:0;height:1.5pt" o:hralign="center" o:hrstd="t" o:hr="t"/>
        </w:pict>
      </w:r>
    </w:p>
    <w:p w14:paraId="15ABADE7" w14:textId="77777777" w:rsidR="00DF1163" w:rsidRPr="00DF1163" w:rsidRDefault="00DF1163" w:rsidP="00DF1163">
      <w:pPr>
        <w:pStyle w:val="berschrift2"/>
      </w:pPr>
      <w:bookmarkStart w:id="2" w:name="methode-in-kürze"/>
      <w:bookmarkEnd w:id="1"/>
      <w:r w:rsidRPr="00DF1163">
        <w:t>1. Methode in Kürze</w:t>
      </w:r>
    </w:p>
    <w:p w14:paraId="01C3ACC5" w14:textId="77777777" w:rsidR="00DF1163" w:rsidRPr="00DF1163" w:rsidRDefault="00DF1163" w:rsidP="00DF1163">
      <w:pPr>
        <w:rPr>
          <w:b/>
          <w:bCs/>
        </w:rPr>
      </w:pPr>
      <w:r w:rsidRPr="00DF1163">
        <w:t xml:space="preserve">Lernende wählen oder erstellen ein Bild, das stellvertretend für einen abstrakten Begriff steht. Anschliessend </w:t>
      </w:r>
      <w:r w:rsidRPr="00DF1163">
        <w:rPr>
          <w:b/>
          <w:bCs/>
        </w:rPr>
        <w:t>analysieren sie dieses Bild gezielt</w:t>
      </w:r>
      <w:r w:rsidRPr="00DF1163">
        <w:t>: Sie identifizieren relevante Bildelemente, ordnen diese dem Fachbegriff zu und formulieren eine begründete Deutung, die den Zusammenhang zwischen Bild und Konzept explizit macht</w:t>
      </w:r>
      <w:r w:rsidRPr="00DF1163">
        <w:rPr>
          <w:b/>
          <w:bCs/>
        </w:rPr>
        <w:t>. Entscheidend ist nicht die Bildidee an sich, sondern die argumentative Verbindung zwischen Bildmerkmalen und Fachbegriff.</w:t>
      </w:r>
    </w:p>
    <w:p w14:paraId="4AC7C5AD" w14:textId="777112C4" w:rsidR="00DF1163" w:rsidRPr="00DF1163" w:rsidRDefault="00DF1163" w:rsidP="00DF1163">
      <w:r w:rsidRPr="00DF1163">
        <w:t>In diesem Setting arbeiten die Lernenden aktiv am Begriff. Sie</w:t>
      </w:r>
    </w:p>
    <w:p w14:paraId="6CF75BF5" w14:textId="77777777" w:rsidR="00DF1163" w:rsidRPr="00DF1163" w:rsidRDefault="00DF1163" w:rsidP="00DF1163">
      <w:pPr>
        <w:pStyle w:val="Listenabsatz"/>
        <w:numPr>
          <w:ilvl w:val="0"/>
          <w:numId w:val="8"/>
        </w:numPr>
      </w:pPr>
      <w:r w:rsidRPr="00DF1163">
        <w:t>rufen vorhandenes Vorwissen ab und prüfen es an einem konkreten Beispiel,</w:t>
      </w:r>
    </w:p>
    <w:p w14:paraId="688FBC3D" w14:textId="77777777" w:rsidR="00DF1163" w:rsidRPr="00DF1163" w:rsidRDefault="00DF1163" w:rsidP="00DF1163">
      <w:pPr>
        <w:pStyle w:val="Listenabsatz"/>
        <w:numPr>
          <w:ilvl w:val="0"/>
          <w:numId w:val="8"/>
        </w:numPr>
      </w:pPr>
      <w:r w:rsidRPr="00DF1163">
        <w:t>entscheiden, welcher Aspekt eines Begriffs zentral ist,</w:t>
      </w:r>
    </w:p>
    <w:p w14:paraId="6D356246" w14:textId="77777777" w:rsidR="00DF1163" w:rsidRPr="00DF1163" w:rsidRDefault="00DF1163" w:rsidP="00DF1163">
      <w:pPr>
        <w:pStyle w:val="Listenabsatz"/>
        <w:numPr>
          <w:ilvl w:val="0"/>
          <w:numId w:val="8"/>
        </w:numPr>
      </w:pPr>
      <w:r w:rsidRPr="00DF1163">
        <w:t>übersetzen abstrakte Merkmale in eine anschauliche Darstellung,</w:t>
      </w:r>
    </w:p>
    <w:p w14:paraId="0EBB26B7" w14:textId="77777777" w:rsidR="00DF1163" w:rsidRDefault="00DF1163" w:rsidP="00DF1163">
      <w:pPr>
        <w:pStyle w:val="Listenabsatz"/>
        <w:numPr>
          <w:ilvl w:val="0"/>
          <w:numId w:val="8"/>
        </w:numPr>
      </w:pPr>
      <w:r w:rsidRPr="00DF1163">
        <w:t xml:space="preserve">und erklären ihr Vorgehen so, dass es für andere nachvollziehbar ist. </w:t>
      </w:r>
    </w:p>
    <w:p w14:paraId="340809C5" w14:textId="2E3DAA4D" w:rsidR="00DF1163" w:rsidRPr="00DF1163" w:rsidRDefault="00DF1163" w:rsidP="00DF1163">
      <w:r w:rsidRPr="00DF1163">
        <w:t>Concept Snaps eignen sich daher besonders für Phasen, in denen Begriffe verarbeitet, präzisiert oder transferiert werden sollen: als Einstieg zur Aktivierung von Vorwissen, zur Sicherung zentraler Konzepte, für Transferaufgaben (Anwendung auf neue Kontexte) sowie zur Diagnose von Verständnis und Fehlvorstellungen.</w:t>
      </w:r>
    </w:p>
    <w:p w14:paraId="336BAB9A" w14:textId="77777777" w:rsidR="00DF1163" w:rsidRPr="00DF1163" w:rsidRDefault="00DF1163" w:rsidP="00DF1163">
      <w:r w:rsidRPr="00DF1163">
        <w:t>Zeitbedarf: Je nach Anspruch und Auswertung zwischen 10–25 Minuten (Kurzformat: Bild erstellen/auswählen, kurze Begründung, Galeriegang oder Peer-Feedback) und einer Lektion (vertieftes Arbeiten mit strukturierter Begründung, Austausch in Gruppen und gemeinsamer Reflexion).</w:t>
      </w:r>
    </w:p>
    <w:p w14:paraId="3F2E148F" w14:textId="77777777" w:rsidR="00DF1163" w:rsidRPr="00DF1163" w:rsidRDefault="00000000" w:rsidP="00DF1163">
      <w:r>
        <w:pict w14:anchorId="0A81AD9D">
          <v:rect id="_x0000_i1026" style="width:0;height:1.5pt" o:hralign="center" o:hrstd="t" o:hr="t"/>
        </w:pict>
      </w:r>
    </w:p>
    <w:p w14:paraId="563DFFED" w14:textId="77777777" w:rsidR="00DF1163" w:rsidRDefault="00DF1163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bookmarkStart w:id="3" w:name="beispiel-aufklärung-als-concept-snap"/>
      <w:bookmarkEnd w:id="2"/>
      <w:r>
        <w:br w:type="page"/>
      </w:r>
    </w:p>
    <w:p w14:paraId="65D78412" w14:textId="7ADFA92C" w:rsidR="00DF1163" w:rsidRPr="00DF1163" w:rsidRDefault="00DF1163" w:rsidP="00DF1163">
      <w:pPr>
        <w:pStyle w:val="berschrift2"/>
      </w:pPr>
      <w:r w:rsidRPr="00DF1163">
        <w:lastRenderedPageBreak/>
        <w:t>2. Beispiel</w:t>
      </w:r>
      <w:r w:rsidR="0099713C">
        <w:t xml:space="preserve"> «</w:t>
      </w:r>
      <w:r w:rsidRPr="00DF1163">
        <w:t>Aufklärung als Concept Snap</w:t>
      </w:r>
      <w:r w:rsidR="0099713C">
        <w:t>»</w:t>
      </w:r>
    </w:p>
    <w:p w14:paraId="17F28361" w14:textId="77777777" w:rsidR="00DF1163" w:rsidRPr="00DF1163" w:rsidRDefault="00DF1163" w:rsidP="00DF1163">
      <w:pPr>
        <w:pStyle w:val="FirstParagraph"/>
      </w:pPr>
      <w:r w:rsidRPr="00DF1163">
        <w:rPr>
          <w:b/>
          <w:bCs/>
        </w:rPr>
        <w:t>Lernziel:</w:t>
      </w:r>
      <w:r w:rsidRPr="00DF1163">
        <w:t xml:space="preserve"> Die Lernenden zeigen, dass sie zentrale Ideen der Aufklärung </w:t>
      </w:r>
      <w:r w:rsidRPr="00DF1163">
        <w:rPr>
          <w:b/>
          <w:bCs/>
        </w:rPr>
        <w:t>benennen, erklären und auf eine symbolische Darstellung übertragen</w:t>
      </w:r>
      <w:r w:rsidRPr="00DF1163">
        <w:t xml:space="preserve"> können.</w:t>
      </w:r>
    </w:p>
    <w:p w14:paraId="520C7F10" w14:textId="40A6F985" w:rsidR="00DF1163" w:rsidRPr="00DF1163" w:rsidRDefault="00DF1163" w:rsidP="00DF1163">
      <w:pPr>
        <w:pStyle w:val="berschrift3"/>
        <w:rPr>
          <w:sz w:val="24"/>
          <w:szCs w:val="24"/>
        </w:rPr>
      </w:pPr>
      <w:bookmarkStart w:id="4" w:name="auftrag-für-lernende"/>
      <w:r w:rsidRPr="00DF1163">
        <w:rPr>
          <w:b/>
          <w:bCs/>
          <w:sz w:val="24"/>
          <w:szCs w:val="24"/>
        </w:rPr>
        <w:t>Auftrag für Lernende: Concept Snap – „Dieses Objekt steht für die Aufklärung!“</w:t>
      </w:r>
      <w:r>
        <w:rPr>
          <w:b/>
          <w:bCs/>
          <w:sz w:val="24"/>
          <w:szCs w:val="24"/>
        </w:rPr>
        <w:br/>
      </w:r>
    </w:p>
    <w:p w14:paraId="447367E6" w14:textId="77777777" w:rsidR="00DF1163" w:rsidRPr="00DF1163" w:rsidRDefault="00DF1163" w:rsidP="00DF1163">
      <w:pPr>
        <w:pStyle w:val="Compact"/>
        <w:numPr>
          <w:ilvl w:val="0"/>
          <w:numId w:val="2"/>
        </w:numPr>
        <w:ind w:left="360"/>
      </w:pPr>
      <w:r w:rsidRPr="00DF1163">
        <w:t>Fotografieren Sie ein Objekt aus Ihrem Umfeld (Schulzimmer / Rucksack / Flur / zuhause).</w:t>
      </w:r>
    </w:p>
    <w:p w14:paraId="1A65A94A" w14:textId="77777777" w:rsidR="00DF1163" w:rsidRPr="00DF1163" w:rsidRDefault="00DF1163" w:rsidP="00DF1163">
      <w:pPr>
        <w:pStyle w:val="Compact"/>
        <w:numPr>
          <w:ilvl w:val="1"/>
          <w:numId w:val="1"/>
        </w:numPr>
        <w:ind w:left="1080"/>
      </w:pPr>
      <w:r w:rsidRPr="00DF1163">
        <w:t>Beispiele: Schlüssel, Lampe, Spiegel, Uhr, Kopfhörer, Wasserflasche, Spielkarte, Turnschuh …</w:t>
      </w:r>
    </w:p>
    <w:p w14:paraId="491C4157" w14:textId="77777777" w:rsidR="00DF1163" w:rsidRPr="00DF1163" w:rsidRDefault="00DF1163" w:rsidP="00DF1163">
      <w:pPr>
        <w:pStyle w:val="Compact"/>
        <w:numPr>
          <w:ilvl w:val="0"/>
          <w:numId w:val="2"/>
        </w:numPr>
        <w:ind w:left="360"/>
      </w:pPr>
      <w:r w:rsidRPr="00DF1163">
        <w:t xml:space="preserve">Entscheiden Sie, welches </w:t>
      </w:r>
      <w:r w:rsidRPr="00DF1163">
        <w:rPr>
          <w:b/>
          <w:bCs/>
        </w:rPr>
        <w:t>Aufklärungsprinzip</w:t>
      </w:r>
      <w:r w:rsidRPr="00DF1163">
        <w:t xml:space="preserve"> Ihr Objekt symbolisiert.</w:t>
      </w:r>
    </w:p>
    <w:p w14:paraId="5C038F0E" w14:textId="77777777" w:rsidR="00DF1163" w:rsidRPr="00DF1163" w:rsidRDefault="00DF1163" w:rsidP="00DF1163">
      <w:pPr>
        <w:pStyle w:val="Compact"/>
        <w:numPr>
          <w:ilvl w:val="1"/>
          <w:numId w:val="1"/>
        </w:numPr>
        <w:ind w:left="1080"/>
      </w:pPr>
      <w:r w:rsidRPr="00DF1163">
        <w:t>Beispiele:</w:t>
      </w:r>
    </w:p>
    <w:p w14:paraId="240F1AC1" w14:textId="77777777" w:rsidR="00DF1163" w:rsidRDefault="00DF1163" w:rsidP="00DF1163">
      <w:pPr>
        <w:pStyle w:val="Compact"/>
        <w:numPr>
          <w:ilvl w:val="2"/>
          <w:numId w:val="1"/>
        </w:numPr>
        <w:ind w:left="1800"/>
      </w:pPr>
      <w:r w:rsidRPr="00DF1163">
        <w:t>Lampe → „Licht der Vernunft“</w:t>
      </w:r>
    </w:p>
    <w:p w14:paraId="6E04ED5A" w14:textId="77777777" w:rsidR="00DF1163" w:rsidRDefault="00DF1163" w:rsidP="00DF1163">
      <w:pPr>
        <w:pStyle w:val="Compact"/>
        <w:numPr>
          <w:ilvl w:val="2"/>
          <w:numId w:val="1"/>
        </w:numPr>
        <w:ind w:left="1800"/>
      </w:pPr>
      <w:r w:rsidRPr="00DF1163">
        <w:t>Schlüssel → „Freiheit / Zugang zu Wissen“</w:t>
      </w:r>
    </w:p>
    <w:p w14:paraId="5327188C" w14:textId="77777777" w:rsidR="00DF1163" w:rsidRDefault="00DF1163" w:rsidP="00DF1163">
      <w:pPr>
        <w:pStyle w:val="Compact"/>
        <w:numPr>
          <w:ilvl w:val="2"/>
          <w:numId w:val="1"/>
        </w:numPr>
        <w:ind w:left="1800"/>
      </w:pPr>
      <w:r w:rsidRPr="00DF1163">
        <w:t>Spiegel → „Selbstreflexion / Mut, selbst zu denken“</w:t>
      </w:r>
    </w:p>
    <w:p w14:paraId="2BA216B9" w14:textId="48B5332C" w:rsidR="00DF1163" w:rsidRDefault="00DF1163" w:rsidP="00DF1163">
      <w:pPr>
        <w:pStyle w:val="Compact"/>
        <w:numPr>
          <w:ilvl w:val="2"/>
          <w:numId w:val="1"/>
        </w:numPr>
        <w:ind w:left="1800"/>
      </w:pPr>
      <w:r w:rsidRPr="00DF1163">
        <w:t>Wecker → „Aufwachen aus Unmündigkeit”</w:t>
      </w:r>
      <w:r>
        <w:br/>
      </w:r>
    </w:p>
    <w:p w14:paraId="044E8D4E" w14:textId="77777777" w:rsidR="00DF1163" w:rsidRPr="00DF1163" w:rsidRDefault="00DF1163" w:rsidP="00DF1163">
      <w:pPr>
        <w:pStyle w:val="Compact"/>
        <w:numPr>
          <w:ilvl w:val="0"/>
          <w:numId w:val="2"/>
        </w:numPr>
        <w:ind w:left="360"/>
      </w:pPr>
      <w:r w:rsidRPr="00DF1163">
        <w:t xml:space="preserve">Schreiben Sie eine </w:t>
      </w:r>
      <w:r w:rsidRPr="00DF1163">
        <w:rPr>
          <w:b/>
          <w:bCs/>
        </w:rPr>
        <w:t>Mini-Erklärung (3–4 Sätze)</w:t>
      </w:r>
      <w:r w:rsidRPr="00DF1163">
        <w:t>:</w:t>
      </w:r>
    </w:p>
    <w:p w14:paraId="548F917F" w14:textId="77777777" w:rsidR="00DF1163" w:rsidRPr="00DF1163" w:rsidRDefault="00DF1163" w:rsidP="00DF1163">
      <w:pPr>
        <w:pStyle w:val="Compact"/>
        <w:numPr>
          <w:ilvl w:val="1"/>
          <w:numId w:val="1"/>
        </w:numPr>
        <w:ind w:left="1080"/>
      </w:pPr>
      <w:r w:rsidRPr="00DF1163">
        <w:t>Was ist das Objekt?</w:t>
      </w:r>
    </w:p>
    <w:p w14:paraId="22CD9CC4" w14:textId="77777777" w:rsidR="00DF1163" w:rsidRPr="00DF1163" w:rsidRDefault="00DF1163" w:rsidP="00DF1163">
      <w:pPr>
        <w:pStyle w:val="Compact"/>
        <w:numPr>
          <w:ilvl w:val="1"/>
          <w:numId w:val="1"/>
        </w:numPr>
        <w:ind w:left="1080"/>
      </w:pPr>
      <w:r w:rsidRPr="00DF1163">
        <w:t>Welche Idee der Aufklärung steckt dahinter?</w:t>
      </w:r>
    </w:p>
    <w:p w14:paraId="4503C6B2" w14:textId="77777777" w:rsidR="00DF1163" w:rsidRDefault="00DF1163" w:rsidP="00DF1163">
      <w:pPr>
        <w:pStyle w:val="Compact"/>
        <w:numPr>
          <w:ilvl w:val="1"/>
          <w:numId w:val="1"/>
        </w:numPr>
        <w:ind w:left="1080"/>
      </w:pPr>
      <w:r w:rsidRPr="00DF1163">
        <w:t>Wie begründen Sie diese Verbindung?</w:t>
      </w:r>
    </w:p>
    <w:p w14:paraId="60294E4D" w14:textId="77777777" w:rsidR="00DF1163" w:rsidRPr="00DF1163" w:rsidRDefault="00DF1163" w:rsidP="00DF1163">
      <w:pPr>
        <w:pStyle w:val="Compact"/>
        <w:ind w:left="1080"/>
      </w:pPr>
    </w:p>
    <w:p w14:paraId="3CEA7D0C" w14:textId="77777777" w:rsidR="00DF1163" w:rsidRPr="00DF1163" w:rsidRDefault="00DF1163" w:rsidP="00DF1163">
      <w:pPr>
        <w:pStyle w:val="Compact"/>
        <w:numPr>
          <w:ilvl w:val="0"/>
          <w:numId w:val="2"/>
        </w:numPr>
        <w:ind w:left="360"/>
      </w:pPr>
      <w:r w:rsidRPr="00DF1163">
        <w:t>Posten Sie Foto + Text auf der Kursplattform.</w:t>
      </w:r>
    </w:p>
    <w:p w14:paraId="6D01C38B" w14:textId="77777777" w:rsidR="00DF1163" w:rsidRDefault="00DF1163" w:rsidP="00DF1163">
      <w:bookmarkStart w:id="5" w:name="beispiel-lösungen"/>
      <w:bookmarkEnd w:id="4"/>
    </w:p>
    <w:p w14:paraId="0ACBFBCC" w14:textId="00CA53E9" w:rsidR="00DF1163" w:rsidRPr="00DF1163" w:rsidRDefault="00DF1163" w:rsidP="00DF1163">
      <w:pPr>
        <w:rPr>
          <w:b/>
          <w:bCs/>
        </w:rPr>
      </w:pPr>
      <w:r w:rsidRPr="00DF1163">
        <w:rPr>
          <w:b/>
          <w:bCs/>
        </w:rPr>
        <w:t>Beispiel-Lösungen</w:t>
      </w:r>
    </w:p>
    <w:p w14:paraId="4E876AB2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A) Der Schlüssel:</w:t>
      </w:r>
      <w:r w:rsidRPr="00DF1163">
        <w:t xml:space="preserve"> Der Schlüssel steht für den Ausweg aus der selbstverschuldeten Unmündigkeit. Man kann Türen öffnen, die vorher verschlossen waren – so wie Kant fordert, dass wir die Tür zur eigenen Vernunft öffnen sollen.</w:t>
      </w:r>
    </w:p>
    <w:p w14:paraId="3C15013C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B) Die Handy-Taschenlampe:</w:t>
      </w:r>
      <w:r w:rsidRPr="00DF1163">
        <w:t xml:space="preserve"> Die Taschenlampe symbolisiert das „Licht der Vernunft“. Die Aufklärung wollte Dunkelheit, Aberglauben und Unwissenheit vertreiben – wie ein Lichtstrahl, der Klarheit schafft.</w:t>
      </w:r>
    </w:p>
    <w:p w14:paraId="0CDD3B15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C) Das Schweizer Taschenmesser:</w:t>
      </w:r>
      <w:r w:rsidRPr="00DF1163">
        <w:t xml:space="preserve"> Das Taschenmesser steht für die Idee, dass Menschen eigenständig handeln können. Es vereint Werkzeuge, die man braucht – wie die Aufklärung Wissen, Freiheit und Vernunft verbindet, um Gesellschaft zu verbessern.</w:t>
      </w:r>
    </w:p>
    <w:p w14:paraId="1E3057C4" w14:textId="77777777" w:rsidR="00DF1163" w:rsidRPr="00DF1163" w:rsidRDefault="00000000" w:rsidP="00DF1163">
      <w:r>
        <w:pict w14:anchorId="2BEE09C6">
          <v:rect id="_x0000_i1027" style="width:0;height:1.5pt" o:hralign="center" o:hrstd="t" o:hr="t"/>
        </w:pict>
      </w:r>
    </w:p>
    <w:p w14:paraId="219A503A" w14:textId="77777777" w:rsidR="00DF1163" w:rsidRDefault="00DF1163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bookmarkStart w:id="6" w:name="X62868d6a6d5d1d8b95fd66baa6e2065f4643573"/>
      <w:bookmarkEnd w:id="3"/>
      <w:bookmarkEnd w:id="5"/>
      <w:r>
        <w:br w:type="page"/>
      </w:r>
    </w:p>
    <w:p w14:paraId="3FA3CA74" w14:textId="3D26B56B" w:rsidR="00DF1163" w:rsidRPr="00DF1163" w:rsidRDefault="00DF1163" w:rsidP="00DF1163">
      <w:pPr>
        <w:pStyle w:val="berschrift2"/>
      </w:pPr>
      <w:r w:rsidRPr="00DF1163">
        <w:lastRenderedPageBreak/>
        <w:t>3. Pflichtbausteine, die Fachlichkeit sichtbar machen</w:t>
      </w:r>
    </w:p>
    <w:p w14:paraId="099A8C3A" w14:textId="2ECF6518" w:rsidR="00DF1163" w:rsidRPr="00DF1163" w:rsidRDefault="00DF1163" w:rsidP="00DF1163">
      <w:pPr>
        <w:pStyle w:val="FirstParagraph"/>
      </w:pPr>
      <w:r w:rsidRPr="00DF1163">
        <w:t xml:space="preserve">Damit Concept Snaps nicht bei Symbolik stehen bleiben, enthalten alle Produkte </w:t>
      </w:r>
      <w:r w:rsidRPr="00DF1163">
        <w:rPr>
          <w:b/>
          <w:bCs/>
        </w:rPr>
        <w:t>verbindlich drei kurze Bausteine</w:t>
      </w:r>
      <w:r w:rsidRPr="00DF1163">
        <w:t xml:space="preserve">. Sie erhöhen Präzision, </w:t>
      </w:r>
      <w:r w:rsidR="00942176">
        <w:t>Fachlichkeit</w:t>
      </w:r>
      <w:r w:rsidR="00942176" w:rsidRPr="00DF1163">
        <w:t xml:space="preserve"> </w:t>
      </w:r>
      <w:r w:rsidRPr="00DF1163">
        <w:t>und Reflexion – und machen Bewertung</w:t>
      </w:r>
      <w:r w:rsidR="00924B84">
        <w:t xml:space="preserve"> verlässlicher. </w:t>
      </w:r>
      <w:r w:rsidR="00942176">
        <w:t>Das folgende Beispiel aus dem Geschichtsunterricht stützt sich auf Historisierung als Kontextanker ab.</w:t>
      </w:r>
    </w:p>
    <w:p w14:paraId="09023682" w14:textId="77777777" w:rsidR="00DF1163" w:rsidRPr="00DF1163" w:rsidRDefault="00DF1163" w:rsidP="00DF1163">
      <w:pPr>
        <w:pStyle w:val="berschrift3"/>
      </w:pPr>
      <w:bookmarkStart w:id="7" w:name="X19011145cf17cbe9b59dd2973a905e0f415dc87"/>
      <w:r w:rsidRPr="00DF1163">
        <w:t>3.1 Begriffsanker – Was bedeutet der Begriff genau? (1–2 Sätze)</w:t>
      </w:r>
    </w:p>
    <w:p w14:paraId="34F1DDDD" w14:textId="77777777" w:rsidR="00DF1163" w:rsidRPr="00DF1163" w:rsidRDefault="00DF1163" w:rsidP="00DF1163">
      <w:pPr>
        <w:pStyle w:val="Compact"/>
        <w:numPr>
          <w:ilvl w:val="0"/>
          <w:numId w:val="5"/>
        </w:numPr>
      </w:pPr>
      <w:r w:rsidRPr="00DF1163">
        <w:t xml:space="preserve">Definieren Sie das Konzept präzise oder nennen Sie </w:t>
      </w:r>
      <w:r w:rsidRPr="00DF1163">
        <w:rPr>
          <w:b/>
          <w:bCs/>
        </w:rPr>
        <w:t>2–3 typische Merkmale</w:t>
      </w:r>
      <w:r w:rsidRPr="00DF1163">
        <w:t xml:space="preserve"> (nicht nur Synonyme).</w:t>
      </w:r>
    </w:p>
    <w:p w14:paraId="3DD92973" w14:textId="77777777" w:rsidR="00DF1163" w:rsidRPr="00DF1163" w:rsidRDefault="00DF1163" w:rsidP="00DF1163">
      <w:pPr>
        <w:pStyle w:val="Compact"/>
        <w:numPr>
          <w:ilvl w:val="0"/>
          <w:numId w:val="5"/>
        </w:numPr>
      </w:pPr>
      <w:r w:rsidRPr="00DF1163">
        <w:t>Fausthilfe: „Ein Konzept ist erkennbar an … / zentral ist … / es zeigt sich daran, dass …“</w:t>
      </w:r>
    </w:p>
    <w:p w14:paraId="4F17E32A" w14:textId="77777777" w:rsidR="00DF1163" w:rsidRPr="00DF1163" w:rsidRDefault="00DF1163" w:rsidP="00DF1163">
      <w:pPr>
        <w:pStyle w:val="Compact"/>
        <w:numPr>
          <w:ilvl w:val="0"/>
          <w:numId w:val="5"/>
        </w:numPr>
      </w:pPr>
      <w:r w:rsidRPr="00DF1163">
        <w:rPr>
          <w:i/>
          <w:iCs/>
        </w:rPr>
        <w:t>Beispiel Aufklärung:</w:t>
      </w:r>
      <w:r w:rsidRPr="00DF1163">
        <w:t xml:space="preserve"> „Aufklärung betont Vernunft und Kritik als Massstab. Ziel ist, Unmündigkeit zu überwinden und Autorität an überprüfbare Gründe zu binden.“</w:t>
      </w:r>
    </w:p>
    <w:p w14:paraId="6272998C" w14:textId="0385EFF7" w:rsidR="00DF1163" w:rsidRPr="00DF1163" w:rsidRDefault="00DF1163" w:rsidP="00DF1163">
      <w:pPr>
        <w:pStyle w:val="berschrift3"/>
      </w:pPr>
      <w:bookmarkStart w:id="8" w:name="Xdf77b977520c5ee4ecc44ef533dc60a0c331959"/>
      <w:bookmarkEnd w:id="7"/>
      <w:r w:rsidRPr="00DF1163">
        <w:t xml:space="preserve">3.2 </w:t>
      </w:r>
      <w:r w:rsidR="00942176">
        <w:t xml:space="preserve"> </w:t>
      </w:r>
      <w:r w:rsidRPr="00DF1163">
        <w:t>Kontextanker – Wo, wann und in welchem Konfliktfeld? (1 Satz)</w:t>
      </w:r>
    </w:p>
    <w:p w14:paraId="61798126" w14:textId="77777777" w:rsidR="00DF1163" w:rsidRPr="00DF1163" w:rsidRDefault="00DF1163" w:rsidP="00DF1163">
      <w:pPr>
        <w:pStyle w:val="Compact"/>
        <w:numPr>
          <w:ilvl w:val="0"/>
          <w:numId w:val="6"/>
        </w:numPr>
      </w:pPr>
      <w:r w:rsidRPr="00DF1163">
        <w:t>Verorten Sie die Idee historisch: Zeitraum, Akteure/Trägergruppen, Institutionen/Medien oder Gegner/Problem.</w:t>
      </w:r>
    </w:p>
    <w:p w14:paraId="0D5C8139" w14:textId="77777777" w:rsidR="00DF1163" w:rsidRPr="00DF1163" w:rsidRDefault="00DF1163" w:rsidP="00DF1163">
      <w:pPr>
        <w:pStyle w:val="Compact"/>
        <w:numPr>
          <w:ilvl w:val="0"/>
          <w:numId w:val="6"/>
        </w:numPr>
      </w:pPr>
      <w:r w:rsidRPr="00DF1163">
        <w:t xml:space="preserve">Minimalstandard: </w:t>
      </w:r>
      <w:r w:rsidRPr="00DF1163">
        <w:rPr>
          <w:b/>
          <w:bCs/>
        </w:rPr>
        <w:t>Zeit + Konflikt</w:t>
      </w:r>
      <w:r w:rsidRPr="00DF1163">
        <w:t xml:space="preserve"> (z.B. „gegen Absolutismus/Zensur“).</w:t>
      </w:r>
    </w:p>
    <w:p w14:paraId="30D62932" w14:textId="77777777" w:rsidR="00DF1163" w:rsidRPr="00DF1163" w:rsidRDefault="00DF1163" w:rsidP="00DF1163">
      <w:pPr>
        <w:pStyle w:val="Compact"/>
        <w:numPr>
          <w:ilvl w:val="0"/>
          <w:numId w:val="6"/>
        </w:numPr>
      </w:pPr>
      <w:r w:rsidRPr="00DF1163">
        <w:rPr>
          <w:i/>
          <w:iCs/>
        </w:rPr>
        <w:t>Beispiel Aufklärung:</w:t>
      </w:r>
      <w:r w:rsidRPr="00DF1163">
        <w:t xml:space="preserve"> „Im Europa des 18. Jahrhunderts stellten Aufklärer Absolutismus und kirchliche Deutungshoheit infrage; Öffentlichkeit und Druckmedien gewannen an Bedeutung.“</w:t>
      </w:r>
    </w:p>
    <w:p w14:paraId="22F73390" w14:textId="77777777" w:rsidR="00DF1163" w:rsidRPr="00DF1163" w:rsidRDefault="00DF1163" w:rsidP="00DF1163">
      <w:pPr>
        <w:pStyle w:val="berschrift3"/>
      </w:pPr>
      <w:bookmarkStart w:id="9" w:name="Xb6584e61819f06c2d7308612acbaaf49f712d3d"/>
      <w:bookmarkEnd w:id="8"/>
      <w:r w:rsidRPr="00DF1163">
        <w:t>3.3 Grenzen- &amp; Spannungsanker – Was ist die Kehrseite? (1 Satz)</w:t>
      </w:r>
    </w:p>
    <w:p w14:paraId="0081F156" w14:textId="77777777" w:rsidR="00DF1163" w:rsidRPr="00DF1163" w:rsidRDefault="00DF1163" w:rsidP="00DF1163">
      <w:pPr>
        <w:pStyle w:val="Compact"/>
        <w:numPr>
          <w:ilvl w:val="0"/>
          <w:numId w:val="7"/>
        </w:numPr>
      </w:pPr>
      <w:r w:rsidRPr="00DF1163">
        <w:t xml:space="preserve">Benennen Sie eine </w:t>
      </w:r>
      <w:r w:rsidRPr="00DF1163">
        <w:rPr>
          <w:b/>
          <w:bCs/>
        </w:rPr>
        <w:t>Ambivalenz</w:t>
      </w:r>
      <w:r w:rsidRPr="00DF1163">
        <w:t xml:space="preserve"> (Nebenfolgen, Ausschlüsse, Zielkonflikte, Gegenposition).</w:t>
      </w:r>
    </w:p>
    <w:p w14:paraId="14141170" w14:textId="77777777" w:rsidR="00DF1163" w:rsidRPr="00DF1163" w:rsidRDefault="00DF1163" w:rsidP="00DF1163">
      <w:pPr>
        <w:pStyle w:val="Compact"/>
        <w:numPr>
          <w:ilvl w:val="0"/>
          <w:numId w:val="7"/>
        </w:numPr>
      </w:pPr>
      <w:r w:rsidRPr="00DF1163">
        <w:t>Fausthilfe: „Das passt gut, aber … / problematisch ist, dass … / im Konflikt steht das mit …“</w:t>
      </w:r>
    </w:p>
    <w:p w14:paraId="60EDBB12" w14:textId="77777777" w:rsidR="00DF1163" w:rsidRPr="00DF1163" w:rsidRDefault="00DF1163" w:rsidP="00DF1163">
      <w:pPr>
        <w:pStyle w:val="Compact"/>
        <w:numPr>
          <w:ilvl w:val="0"/>
          <w:numId w:val="7"/>
        </w:numPr>
      </w:pPr>
      <w:r w:rsidRPr="00DF1163">
        <w:rPr>
          <w:i/>
          <w:iCs/>
        </w:rPr>
        <w:t>Beispiel Aufklärung:</w:t>
      </w:r>
      <w:r w:rsidRPr="00DF1163">
        <w:t xml:space="preserve"> „Aufklärungsansprüche konnten zugleich ausschliessen (z.B. koloniale Hierarchien, eingeschränkte Frauenrechte) und Spannungen zwischen Freiheit und Ordnung erzeugen.“</w:t>
      </w:r>
    </w:p>
    <w:p w14:paraId="1B2E8E86" w14:textId="2C0A2CAF" w:rsidR="00DF1163" w:rsidRPr="00DF1163" w:rsidRDefault="00DF1163" w:rsidP="00DF1163">
      <w:pPr>
        <w:pStyle w:val="Blocktext"/>
        <w:ind w:left="0"/>
      </w:pPr>
      <w:r w:rsidRPr="00DF1163">
        <w:t xml:space="preserve">Das Bild ist der Aufhänger – </w:t>
      </w:r>
      <w:r w:rsidRPr="00DF1163">
        <w:rPr>
          <w:b/>
          <w:bCs/>
        </w:rPr>
        <w:t>Begriffsanker + Kontextanker + Spannungsanker</w:t>
      </w:r>
      <w:r w:rsidRPr="00DF1163">
        <w:t xml:space="preserve"> stellen die fachliche Kompetenz sicher.</w:t>
      </w:r>
    </w:p>
    <w:p w14:paraId="641E78E7" w14:textId="77777777" w:rsidR="00DF1163" w:rsidRPr="00DF1163" w:rsidRDefault="00000000" w:rsidP="00DF1163">
      <w:r>
        <w:pict w14:anchorId="65F9AB12">
          <v:rect id="_x0000_i1028" style="width:0;height:1.5pt" o:hralign="center" o:hrstd="t" o:hr="t"/>
        </w:pict>
      </w:r>
    </w:p>
    <w:p w14:paraId="66A3A29C" w14:textId="77777777" w:rsidR="00DF1163" w:rsidRDefault="00DF1163" w:rsidP="00DF1163">
      <w:bookmarkStart w:id="10" w:name="X4caf65125647c373c5b213a6165b68100c77b5d"/>
      <w:bookmarkEnd w:id="6"/>
      <w:bookmarkEnd w:id="9"/>
      <w:r>
        <w:br/>
      </w:r>
    </w:p>
    <w:p w14:paraId="1E7A8EEA" w14:textId="77777777" w:rsidR="00DF1163" w:rsidRDefault="00DF1163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14:paraId="0745B63C" w14:textId="21EABA30" w:rsidR="00DF1163" w:rsidRPr="00DF1163" w:rsidRDefault="00CD0B2F" w:rsidP="00DF1163">
      <w:pPr>
        <w:pStyle w:val="berschrift2"/>
      </w:pPr>
      <w:bookmarkStart w:id="11" w:name="auswertung-kurz-lernwirksam"/>
      <w:bookmarkStart w:id="12" w:name="ultrakurze-rubrik-pareto-reliabel"/>
      <w:bookmarkEnd w:id="10"/>
      <w:r>
        <w:lastRenderedPageBreak/>
        <w:t>4</w:t>
      </w:r>
      <w:r w:rsidR="00DF1163" w:rsidRPr="00DF1163">
        <w:t xml:space="preserve">. </w:t>
      </w:r>
      <w:r w:rsidR="00DF1163">
        <w:t xml:space="preserve">Mögliche </w:t>
      </w:r>
      <w:r w:rsidR="00DF1163" w:rsidRPr="00DF1163">
        <w:t xml:space="preserve">Auswertung </w:t>
      </w:r>
    </w:p>
    <w:p w14:paraId="186CBF8A" w14:textId="3D6C52B9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t>Galeriegang</w:t>
      </w:r>
      <w:r w:rsidR="002D2396">
        <w:t xml:space="preserve">: </w:t>
      </w:r>
      <w:r w:rsidR="00CD0B2F" w:rsidRPr="00CD0B2F">
        <w:t>eine Unterrichtsform, bei der Lernprodukte ausgestellt werden und die Lernenden diese selbstständig „begehen“, analysieren und kommentieren – analog oder digital</w:t>
      </w:r>
      <w:r w:rsidR="00073DF4">
        <w:t>.</w:t>
      </w:r>
    </w:p>
    <w:p w14:paraId="1EFCDD43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t>Peer-Feedback mit 2 Kriterien (z.B. „starker Bezug“ / „noch unklar“)</w:t>
      </w:r>
    </w:p>
    <w:p w14:paraId="65C11BCB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t>Top-3-Wahl oder Kategorien wie „Bestes Symbol“, „beste Begründung“, „beste Überraschung“</w:t>
      </w:r>
    </w:p>
    <w:p w14:paraId="3C542D63" w14:textId="77777777" w:rsidR="00DF1163" w:rsidRPr="00DF1163" w:rsidRDefault="00000000" w:rsidP="00DF1163">
      <w:r>
        <w:pict w14:anchorId="6905316B">
          <v:rect id="_x0000_i1029" style="width:0;height:1.5pt" o:hralign="center" o:hrstd="t" o:hr="t"/>
        </w:pict>
      </w:r>
    </w:p>
    <w:bookmarkEnd w:id="11"/>
    <w:p w14:paraId="7A74F618" w14:textId="1C7D2B87" w:rsidR="00DF1163" w:rsidRPr="00DF1163" w:rsidRDefault="00CD0B2F" w:rsidP="00DF1163">
      <w:pPr>
        <w:pStyle w:val="berschrift2"/>
      </w:pPr>
      <w:r>
        <w:t>5</w:t>
      </w:r>
      <w:r w:rsidR="00DF1163" w:rsidRPr="00DF1163">
        <w:t xml:space="preserve">. </w:t>
      </w:r>
      <w:r w:rsidR="00DF1163">
        <w:t>Ideen für Bewertungskriterien</w:t>
      </w:r>
    </w:p>
    <w:p w14:paraId="7411F977" w14:textId="77777777" w:rsidR="00DF1163" w:rsidRPr="00DF1163" w:rsidRDefault="00DF1163" w:rsidP="00DF1163">
      <w:pPr>
        <w:pStyle w:val="FirstParagraph"/>
      </w:pPr>
      <w:r w:rsidRPr="00DF1163">
        <w:t xml:space="preserve">Bewertung (z.B. 0–2 Punkte je Kriterium; </w:t>
      </w:r>
      <w:r w:rsidRPr="00DF1163">
        <w:rPr>
          <w:b/>
          <w:bCs/>
        </w:rPr>
        <w:t>6 Punkte total</w:t>
      </w:r>
      <w:r w:rsidRPr="00DF1163">
        <w:t>):</w:t>
      </w:r>
    </w:p>
    <w:p w14:paraId="709C4915" w14:textId="77777777" w:rsidR="00DF1163" w:rsidRPr="00DF1163" w:rsidRDefault="00DF1163" w:rsidP="00DF1163">
      <w:pPr>
        <w:pStyle w:val="Compact"/>
        <w:numPr>
          <w:ilvl w:val="0"/>
          <w:numId w:val="3"/>
        </w:numPr>
      </w:pPr>
      <w:r w:rsidRPr="00DF1163">
        <w:rPr>
          <w:b/>
          <w:bCs/>
        </w:rPr>
        <w:t>Fachliche Passgenauigkeit (0–2)</w:t>
      </w:r>
    </w:p>
    <w:p w14:paraId="36AC9866" w14:textId="2EE1A9EA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0: vage/fehlerhaft</w:t>
      </w:r>
    </w:p>
    <w:p w14:paraId="165F5EF1" w14:textId="22404E33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1: grundsätzlich richtig, aber unscharf</w:t>
      </w:r>
    </w:p>
    <w:p w14:paraId="63CA0DE1" w14:textId="1804CC5A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2: präzise, konzepttreu</w:t>
      </w:r>
      <w:r>
        <w:br/>
      </w:r>
    </w:p>
    <w:p w14:paraId="598351C5" w14:textId="77777777" w:rsidR="00DF1163" w:rsidRPr="00DF1163" w:rsidRDefault="00DF1163" w:rsidP="00DF1163">
      <w:pPr>
        <w:pStyle w:val="Compact"/>
        <w:numPr>
          <w:ilvl w:val="0"/>
          <w:numId w:val="3"/>
        </w:numPr>
      </w:pPr>
      <w:r w:rsidRPr="00DF1163">
        <w:rPr>
          <w:b/>
          <w:bCs/>
        </w:rPr>
        <w:t>Argumentationslogik Bild ↔ Konzept (0–2)</w:t>
      </w:r>
    </w:p>
    <w:p w14:paraId="1DE4D506" w14:textId="0B2059A9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0: Behauptung ohne Begründung</w:t>
      </w:r>
    </w:p>
    <w:p w14:paraId="6ECD1494" w14:textId="731C6E60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1: Begründung vorhanden, aber Lücken</w:t>
      </w:r>
    </w:p>
    <w:p w14:paraId="4C9B63F5" w14:textId="77777777" w:rsidR="00DF1163" w:rsidRDefault="00DF1163" w:rsidP="00DF1163">
      <w:pPr>
        <w:pStyle w:val="Compact"/>
        <w:numPr>
          <w:ilvl w:val="1"/>
          <w:numId w:val="1"/>
        </w:numPr>
      </w:pPr>
      <w:r w:rsidRPr="00DF1163">
        <w:t>2: nachvollziehbar mit klaren Bildankern</w:t>
      </w:r>
    </w:p>
    <w:p w14:paraId="733D7D08" w14:textId="77777777" w:rsidR="00DF1163" w:rsidRPr="00DF1163" w:rsidRDefault="00DF1163" w:rsidP="00DF1163">
      <w:pPr>
        <w:pStyle w:val="Compact"/>
        <w:numPr>
          <w:ilvl w:val="1"/>
          <w:numId w:val="1"/>
        </w:numPr>
      </w:pPr>
    </w:p>
    <w:p w14:paraId="005680F4" w14:textId="77777777" w:rsidR="00DF1163" w:rsidRPr="00DF1163" w:rsidRDefault="00DF1163" w:rsidP="00DF1163">
      <w:pPr>
        <w:pStyle w:val="Compact"/>
        <w:numPr>
          <w:ilvl w:val="0"/>
          <w:numId w:val="3"/>
        </w:numPr>
      </w:pPr>
      <w:r w:rsidRPr="00DF1163">
        <w:rPr>
          <w:b/>
          <w:bCs/>
        </w:rPr>
        <w:t>Historisierung &amp; Ambivalenz (0–2)</w:t>
      </w:r>
    </w:p>
    <w:p w14:paraId="119DC70B" w14:textId="18F280EA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0: kein Kontext/keine Grenzen</w:t>
      </w:r>
    </w:p>
    <w:p w14:paraId="6CE99F87" w14:textId="2A483ECA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1: Kontext oder Ambivalenz knapp</w:t>
      </w:r>
    </w:p>
    <w:p w14:paraId="5999DE88" w14:textId="77777777" w:rsidR="00DF1163" w:rsidRPr="00DF1163" w:rsidRDefault="00DF1163" w:rsidP="00DF1163">
      <w:pPr>
        <w:pStyle w:val="Compact"/>
        <w:numPr>
          <w:ilvl w:val="1"/>
          <w:numId w:val="1"/>
        </w:numPr>
      </w:pPr>
      <w:r w:rsidRPr="00DF1163">
        <w:t>2: beides vorhanden und sinnvoll</w:t>
      </w:r>
    </w:p>
    <w:p w14:paraId="7A8BB4F3" w14:textId="77777777" w:rsidR="00DF1163" w:rsidRPr="00DF1163" w:rsidRDefault="00000000" w:rsidP="00DF1163">
      <w:r>
        <w:pict w14:anchorId="3D4A3ACD">
          <v:rect id="_x0000_i1030" style="width:0;height:1.5pt" o:hralign="center" o:hrstd="t" o:hr="t"/>
        </w:pict>
      </w:r>
    </w:p>
    <w:p w14:paraId="2C8479EC" w14:textId="2A71A1AD" w:rsidR="00DF1163" w:rsidRPr="00DF1163" w:rsidRDefault="00CD0B2F" w:rsidP="00DF1163">
      <w:pPr>
        <w:pStyle w:val="berschrift2"/>
      </w:pPr>
      <w:bookmarkStart w:id="13" w:name="weitere-einsatzideen"/>
      <w:bookmarkEnd w:id="12"/>
      <w:r>
        <w:t>6</w:t>
      </w:r>
      <w:r w:rsidR="00DF1163" w:rsidRPr="00DF1163">
        <w:t>. Einsatzideen</w:t>
      </w:r>
    </w:p>
    <w:p w14:paraId="71460B87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Geschichte/Politik:</w:t>
      </w:r>
      <w:r w:rsidRPr="00DF1163">
        <w:t xml:space="preserve"> Revolution, Imperialismus, Propaganda, Demokratieprinzipien</w:t>
      </w:r>
    </w:p>
    <w:p w14:paraId="27352E1C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Ethik/Religion:</w:t>
      </w:r>
      <w:r w:rsidRPr="00DF1163">
        <w:t xml:space="preserve"> Gerechtigkeit, Verantwortung, Dilemmata</w:t>
      </w:r>
    </w:p>
    <w:p w14:paraId="3E36A996" w14:textId="77777777" w:rsidR="00DF1163" w:rsidRP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Sprache/Literatur:</w:t>
      </w:r>
      <w:r w:rsidRPr="00DF1163">
        <w:t xml:space="preserve"> Metaphern, Figurencharakterisierung</w:t>
      </w:r>
    </w:p>
    <w:p w14:paraId="5214A8EC" w14:textId="1D792E36" w:rsidR="00DF1163" w:rsidRDefault="00DF1163" w:rsidP="00DF1163">
      <w:pPr>
        <w:pStyle w:val="Compact"/>
        <w:numPr>
          <w:ilvl w:val="0"/>
          <w:numId w:val="1"/>
        </w:numPr>
      </w:pPr>
      <w:r w:rsidRPr="00DF1163">
        <w:rPr>
          <w:b/>
          <w:bCs/>
        </w:rPr>
        <w:t>Naturwissenschaften:</w:t>
      </w:r>
      <w:r w:rsidRPr="00DF1163">
        <w:t xml:space="preserve"> Prinzip-Transfer, Systemdenken</w:t>
      </w:r>
      <w:r w:rsidR="0068270C">
        <w:t>, Modellbildung</w:t>
      </w:r>
    </w:p>
    <w:p w14:paraId="522289E8" w14:textId="679C664E" w:rsidR="0068270C" w:rsidRPr="00DF1163" w:rsidRDefault="0068270C" w:rsidP="00DF1163">
      <w:pPr>
        <w:pStyle w:val="Compact"/>
        <w:numPr>
          <w:ilvl w:val="0"/>
          <w:numId w:val="1"/>
        </w:numPr>
      </w:pPr>
      <w:r>
        <w:rPr>
          <w:b/>
          <w:bCs/>
        </w:rPr>
        <w:t xml:space="preserve">Informatik: </w:t>
      </w:r>
      <w:r w:rsidRPr="00910A4F">
        <w:t>Algorithmen, Modellierung, Sicherheit/Benutzerfreundlichkeit</w:t>
      </w:r>
    </w:p>
    <w:p w14:paraId="7DA13FDF" w14:textId="77777777" w:rsidR="00DF1163" w:rsidRPr="00DF1163" w:rsidRDefault="00000000" w:rsidP="00DF1163">
      <w:r>
        <w:pict w14:anchorId="6C72CBF5">
          <v:rect id="_x0000_i1031" style="width:0;height:1.5pt" o:hralign="center" o:hrstd="t" o:hr="t"/>
        </w:pict>
      </w:r>
    </w:p>
    <w:bookmarkEnd w:id="0"/>
    <w:bookmarkEnd w:id="13"/>
    <w:p w14:paraId="6919DE2C" w14:textId="77777777" w:rsidR="003E707E" w:rsidRPr="00DF1163" w:rsidRDefault="003E707E"/>
    <w:sectPr w:rsidR="003E707E" w:rsidRPr="00DF1163" w:rsidSect="00DF1163">
      <w:footnotePr>
        <w:numRestart w:val="eachSect"/>
      </w:footnotePr>
      <w:pgSz w:w="12240" w:h="15840"/>
      <w:pgMar w:top="1276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BFE08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260E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5DF6010"/>
    <w:multiLevelType w:val="multilevel"/>
    <w:tmpl w:val="10D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B4749"/>
    <w:multiLevelType w:val="hybridMultilevel"/>
    <w:tmpl w:val="0FCEBF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E75"/>
    <w:multiLevelType w:val="hybridMultilevel"/>
    <w:tmpl w:val="D55473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32CB"/>
    <w:multiLevelType w:val="hybridMultilevel"/>
    <w:tmpl w:val="A010128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BD21A0"/>
    <w:multiLevelType w:val="hybridMultilevel"/>
    <w:tmpl w:val="74A69E1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CC7472"/>
    <w:multiLevelType w:val="hybridMultilevel"/>
    <w:tmpl w:val="FC5CEB9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DF09C6"/>
    <w:multiLevelType w:val="hybridMultilevel"/>
    <w:tmpl w:val="4E603AE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5747">
    <w:abstractNumId w:val="0"/>
  </w:num>
  <w:num w:numId="2" w16cid:durableId="1476799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599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866383">
    <w:abstractNumId w:val="2"/>
  </w:num>
  <w:num w:numId="5" w16cid:durableId="1428843397">
    <w:abstractNumId w:val="5"/>
  </w:num>
  <w:num w:numId="6" w16cid:durableId="682244531">
    <w:abstractNumId w:val="7"/>
  </w:num>
  <w:num w:numId="7" w16cid:durableId="2102722647">
    <w:abstractNumId w:val="6"/>
  </w:num>
  <w:num w:numId="8" w16cid:durableId="1110585166">
    <w:abstractNumId w:val="8"/>
  </w:num>
  <w:num w:numId="9" w16cid:durableId="2124768182">
    <w:abstractNumId w:val="4"/>
  </w:num>
  <w:num w:numId="10" w16cid:durableId="206059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63"/>
    <w:rsid w:val="00070539"/>
    <w:rsid w:val="00073DF4"/>
    <w:rsid w:val="002D2396"/>
    <w:rsid w:val="00364294"/>
    <w:rsid w:val="0037784D"/>
    <w:rsid w:val="00386A81"/>
    <w:rsid w:val="003E707E"/>
    <w:rsid w:val="00403A9A"/>
    <w:rsid w:val="0040464D"/>
    <w:rsid w:val="004C17ED"/>
    <w:rsid w:val="00542328"/>
    <w:rsid w:val="005466EB"/>
    <w:rsid w:val="006505A1"/>
    <w:rsid w:val="0068270C"/>
    <w:rsid w:val="00697105"/>
    <w:rsid w:val="007635EF"/>
    <w:rsid w:val="007B5124"/>
    <w:rsid w:val="007D73DD"/>
    <w:rsid w:val="00891B92"/>
    <w:rsid w:val="008D3EA1"/>
    <w:rsid w:val="00910A4F"/>
    <w:rsid w:val="00924B84"/>
    <w:rsid w:val="00942176"/>
    <w:rsid w:val="0099713C"/>
    <w:rsid w:val="009A24D4"/>
    <w:rsid w:val="009A312C"/>
    <w:rsid w:val="00A239D8"/>
    <w:rsid w:val="00A3018B"/>
    <w:rsid w:val="00A33EED"/>
    <w:rsid w:val="00A71B1F"/>
    <w:rsid w:val="00AA10BF"/>
    <w:rsid w:val="00AB38E3"/>
    <w:rsid w:val="00B01182"/>
    <w:rsid w:val="00CA1FC7"/>
    <w:rsid w:val="00CD0B2F"/>
    <w:rsid w:val="00DA2E0E"/>
    <w:rsid w:val="00DC1480"/>
    <w:rsid w:val="00DF1163"/>
    <w:rsid w:val="00E43997"/>
    <w:rsid w:val="00EE4D48"/>
    <w:rsid w:val="00F3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EE665"/>
  <w15:chartTrackingRefBased/>
  <w15:docId w15:val="{56ABA6F6-E95E-4AF3-8276-DBCB2859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163"/>
    <w:pPr>
      <w:spacing w:after="200" w:line="240" w:lineRule="auto"/>
    </w:pPr>
    <w:rPr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1163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2E0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1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A2E0E"/>
    <w:rPr>
      <w:rFonts w:eastAsiaTheme="majorEastAsia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1163"/>
    <w:rPr>
      <w:rFonts w:asciiTheme="majorHAnsi" w:eastAsiaTheme="majorEastAsia" w:hAnsiTheme="majorHAnsi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116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11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11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11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11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11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11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1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11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11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11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1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11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1163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DF1163"/>
    <w:pPr>
      <w:spacing w:before="180" w:after="180"/>
    </w:pPr>
  </w:style>
  <w:style w:type="character" w:customStyle="1" w:styleId="TextkrperZchn">
    <w:name w:val="Textkörper Zchn"/>
    <w:basedOn w:val="Absatz-Standardschriftart"/>
    <w:link w:val="Textkrper"/>
    <w:rsid w:val="00DF1163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Textkrper"/>
    <w:next w:val="Textkrper"/>
    <w:qFormat/>
    <w:rsid w:val="00DF1163"/>
  </w:style>
  <w:style w:type="paragraph" w:customStyle="1" w:styleId="Compact">
    <w:name w:val="Compact"/>
    <w:basedOn w:val="Textkrper"/>
    <w:qFormat/>
    <w:rsid w:val="00DF1163"/>
    <w:pPr>
      <w:spacing w:before="36" w:after="36"/>
    </w:pPr>
  </w:style>
  <w:style w:type="paragraph" w:styleId="Blocktext">
    <w:name w:val="Block Text"/>
    <w:basedOn w:val="Textkrper"/>
    <w:next w:val="Textkrper"/>
    <w:uiPriority w:val="9"/>
    <w:unhideWhenUsed/>
    <w:qFormat/>
    <w:rsid w:val="00DF1163"/>
    <w:pPr>
      <w:spacing w:before="100" w:after="100"/>
      <w:ind w:left="480" w:right="480"/>
    </w:pPr>
  </w:style>
  <w:style w:type="paragraph" w:styleId="berarbeitung">
    <w:name w:val="Revision"/>
    <w:hidden/>
    <w:uiPriority w:val="99"/>
    <w:semiHidden/>
    <w:rsid w:val="0099713C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71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71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713C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71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713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Kauffmann</dc:creator>
  <cp:keywords/>
  <dc:description/>
  <cp:lastModifiedBy>Werner Hartmann</cp:lastModifiedBy>
  <cp:revision>5</cp:revision>
  <dcterms:created xsi:type="dcterms:W3CDTF">2026-02-17T18:56:00Z</dcterms:created>
  <dcterms:modified xsi:type="dcterms:W3CDTF">2026-02-18T14:00:00Z</dcterms:modified>
</cp:coreProperties>
</file>