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83221" w14:textId="68F19264" w:rsidR="00570761" w:rsidRDefault="00AF7ABF" w:rsidP="0094232D">
      <w:pPr>
        <w:jc w:val="center"/>
        <w:rPr>
          <w:sz w:val="32"/>
          <w:szCs w:val="32"/>
        </w:rPr>
      </w:pPr>
      <w:r>
        <w:rPr>
          <w:sz w:val="32"/>
          <w:szCs w:val="32"/>
        </w:rPr>
        <w:t>Aktiv, MEDIUM, Passiv – und das Aschenbrödel «Deponens»</w:t>
      </w:r>
    </w:p>
    <w:p w14:paraId="1689E6D7" w14:textId="77777777" w:rsidR="00171C93" w:rsidRPr="00171C93" w:rsidRDefault="00171C93" w:rsidP="0094232D">
      <w:pPr>
        <w:jc w:val="center"/>
        <w:rPr>
          <w:sz w:val="10"/>
          <w:szCs w:val="10"/>
        </w:rPr>
      </w:pPr>
    </w:p>
    <w:p w14:paraId="52366013" w14:textId="739ECA06" w:rsidR="006F0948" w:rsidRPr="00171C93" w:rsidRDefault="006F0948" w:rsidP="0094232D">
      <w:pPr>
        <w:jc w:val="center"/>
        <w:rPr>
          <w:sz w:val="10"/>
          <w:szCs w:val="10"/>
        </w:rPr>
      </w:pPr>
    </w:p>
    <w:p w14:paraId="2DB9447D" w14:textId="499A8D28" w:rsidR="00AF1FD2" w:rsidRDefault="00AF1FD2" w:rsidP="0094232D">
      <w:pPr>
        <w:jc w:val="center"/>
      </w:pPr>
      <w:r>
        <w:t>Theo Wirth, ehem. Fachdidaktiker für die Alten Sprachen Univ. Zürich</w:t>
      </w:r>
    </w:p>
    <w:p w14:paraId="78A4A1BE" w14:textId="77777777" w:rsidR="00AF1FD2" w:rsidRDefault="00AF1FD2" w:rsidP="0094232D">
      <w:pPr>
        <w:jc w:val="both"/>
      </w:pPr>
    </w:p>
    <w:p w14:paraId="3B51FDFC" w14:textId="2126870A" w:rsidR="001A7FC8" w:rsidRPr="00E4480A" w:rsidRDefault="001A7FC8" w:rsidP="0094232D">
      <w:pPr>
        <w:ind w:left="567"/>
        <w:jc w:val="both"/>
        <w:rPr>
          <w:sz w:val="20"/>
          <w:szCs w:val="20"/>
        </w:rPr>
      </w:pPr>
      <w:r>
        <w:rPr>
          <w:sz w:val="20"/>
          <w:szCs w:val="20"/>
        </w:rPr>
        <w:t>Das Deponens und erst recht sein Hintergrund, das Medium als drittes Genus verbi, fristen im Sprachunterricht ein Schattendasein, das sich im Unterrichtsalltag (es fehlen für die Gestaltung der Lehrbuchtexte wichtige Verben) und später in der Lektüre negativ auswirkt</w:t>
      </w:r>
      <w:r w:rsidR="00E4480A">
        <w:rPr>
          <w:sz w:val="20"/>
          <w:szCs w:val="20"/>
        </w:rPr>
        <w:t xml:space="preserve">. Wenn aber die Lehrkraft nicht einfach sinnlose Regeln büffeln lassen will </w:t>
      </w:r>
      <w:r w:rsidR="00E4480A" w:rsidRPr="00E4480A">
        <w:rPr>
          <w:sz w:val="20"/>
          <w:szCs w:val="20"/>
        </w:rPr>
        <w:t>(«</w:t>
      </w:r>
      <w:r w:rsidR="00E4480A">
        <w:rPr>
          <w:sz w:val="20"/>
          <w:szCs w:val="20"/>
        </w:rPr>
        <w:t xml:space="preserve">Das Deponens ist ein </w:t>
      </w:r>
      <w:r w:rsidR="00E4480A" w:rsidRPr="00E4480A">
        <w:rPr>
          <w:sz w:val="20"/>
          <w:szCs w:val="20"/>
        </w:rPr>
        <w:t>passives Verb mit aktiver Bedeutung»)</w:t>
      </w:r>
      <w:r w:rsidR="00E4480A">
        <w:rPr>
          <w:sz w:val="20"/>
          <w:szCs w:val="20"/>
        </w:rPr>
        <w:t xml:space="preserve">, sondern via Verständnis sprachlicher Hintergründe arbeitet, erreicht sie auch hier bei den Schülerinnen und Schülern viel mehr, </w:t>
      </w:r>
      <w:r w:rsidR="0025400D">
        <w:rPr>
          <w:sz w:val="20"/>
          <w:szCs w:val="20"/>
        </w:rPr>
        <w:t>ebenso</w:t>
      </w:r>
      <w:r w:rsidR="00E4480A">
        <w:rPr>
          <w:sz w:val="20"/>
          <w:szCs w:val="20"/>
        </w:rPr>
        <w:t xml:space="preserve"> im Blick auf andere Sprachen </w:t>
      </w:r>
      <w:r w:rsidR="00CD6903">
        <w:rPr>
          <w:sz w:val="20"/>
          <w:szCs w:val="20"/>
        </w:rPr>
        <w:t>(Mehrsprach</w:t>
      </w:r>
      <w:r w:rsidR="007D5894">
        <w:rPr>
          <w:sz w:val="20"/>
          <w:szCs w:val="20"/>
        </w:rPr>
        <w:t>ig</w:t>
      </w:r>
      <w:r w:rsidR="00CD6903">
        <w:rPr>
          <w:sz w:val="20"/>
          <w:szCs w:val="20"/>
        </w:rPr>
        <w:t>keitsdidaktik).</w:t>
      </w:r>
      <w:r w:rsidR="00B15340">
        <w:rPr>
          <w:sz w:val="20"/>
          <w:szCs w:val="20"/>
        </w:rPr>
        <w:t xml:space="preserve"> – Es geht um das Medium als Ausdruck des Bezugs der Verbalhandlung auf das Subjekt und daraus folgend um die Deponentien, die als Verben dieser Art grundsätzlich medial vorkommen (Media </w:t>
      </w:r>
      <w:proofErr w:type="spellStart"/>
      <w:r w:rsidR="00B15340">
        <w:rPr>
          <w:sz w:val="20"/>
          <w:szCs w:val="20"/>
        </w:rPr>
        <w:t>tantum</w:t>
      </w:r>
      <w:proofErr w:type="spellEnd"/>
      <w:r w:rsidR="00B15340">
        <w:rPr>
          <w:sz w:val="20"/>
          <w:szCs w:val="20"/>
        </w:rPr>
        <w:t>)</w:t>
      </w:r>
      <w:r w:rsidR="00632D78">
        <w:rPr>
          <w:sz w:val="20"/>
          <w:szCs w:val="20"/>
        </w:rPr>
        <w:t xml:space="preserve"> und sich in </w:t>
      </w:r>
      <w:r w:rsidR="00CF78EB">
        <w:rPr>
          <w:sz w:val="20"/>
          <w:szCs w:val="20"/>
        </w:rPr>
        <w:t>anderer, r</w:t>
      </w:r>
      <w:r w:rsidR="00632D78">
        <w:rPr>
          <w:sz w:val="20"/>
          <w:szCs w:val="20"/>
        </w:rPr>
        <w:t>eflexiver Form in unseren Sprachen wiederfinden</w:t>
      </w:r>
      <w:r w:rsidR="00B15340">
        <w:rPr>
          <w:sz w:val="20"/>
          <w:szCs w:val="20"/>
        </w:rPr>
        <w:t>.</w:t>
      </w:r>
    </w:p>
    <w:p w14:paraId="79EDFD97" w14:textId="77777777" w:rsidR="00444510" w:rsidRDefault="00444510" w:rsidP="0094232D">
      <w:pPr>
        <w:jc w:val="both"/>
      </w:pPr>
    </w:p>
    <w:p w14:paraId="05252DCA" w14:textId="5BBEECF6" w:rsidR="0016161C" w:rsidRDefault="00EE7D52" w:rsidP="0094232D">
      <w:pPr>
        <w:spacing w:line="320" w:lineRule="exact"/>
        <w:jc w:val="both"/>
      </w:pPr>
      <w:r>
        <w:t>I</w:t>
      </w:r>
      <w:r w:rsidR="001A66D2">
        <w:t>m</w:t>
      </w:r>
      <w:r>
        <w:t xml:space="preserve"> Lateinunterricht gibt es merkwürdige blinde Flecken. Mit unerhörtem Eifer werden von den </w:t>
      </w:r>
      <w:r w:rsidRPr="00EE7D52">
        <w:t>Verlagen</w:t>
      </w:r>
      <w:r w:rsidR="007B67FC" w:rsidRPr="00EE7D52">
        <w:t xml:space="preserve"> </w:t>
      </w:r>
      <w:r w:rsidR="001A66D2">
        <w:t>laufend</w:t>
      </w:r>
      <w:r>
        <w:t xml:space="preserve"> </w:t>
      </w:r>
      <w:r w:rsidRPr="00EE7D52">
        <w:t xml:space="preserve">neue Lehrwerke </w:t>
      </w:r>
      <w:r>
        <w:t xml:space="preserve">und Grammatiken auf den Markt geworfen, doch bei genauerem Hinsehen ändert sich </w:t>
      </w:r>
      <w:r w:rsidR="0033037D">
        <w:t>in erster Linie</w:t>
      </w:r>
      <w:r>
        <w:t xml:space="preserve"> das Äussere: </w:t>
      </w:r>
      <w:r w:rsidR="0033037D">
        <w:t xml:space="preserve">Die </w:t>
      </w:r>
      <w:r w:rsidR="00380855">
        <w:t>Autoren</w:t>
      </w:r>
      <w:r>
        <w:t xml:space="preserve"> wollen sich offenbar v.a. in der Farbigkeit, Bebilderung und graphischen Originalität überbieten – der harte Kern, die Vermittlung von Wortschatz und Grammatik, erscheint weitgehend als alter Wein in neuen Schläuchen.</w:t>
      </w:r>
      <w:r w:rsidR="00402909">
        <w:t xml:space="preserve"> Dabei gäbe es so viele Dinge neu zu sehen.</w:t>
      </w:r>
      <w:r w:rsidR="006E70BE">
        <w:t xml:space="preserve"> Wobei «neu» oft so viel wie «alt» heisst: Sie </w:t>
      </w:r>
      <w:r w:rsidR="005F588F">
        <w:t>sind</w:t>
      </w:r>
      <w:r w:rsidR="006E70BE">
        <w:t xml:space="preserve"> längst bekannt, in der Fachwissenschaft dargestellt, aber die </w:t>
      </w:r>
      <w:proofErr w:type="spellStart"/>
      <w:r w:rsidR="006E70BE">
        <w:t>LehrbuchautorInnen</w:t>
      </w:r>
      <w:proofErr w:type="spellEnd"/>
      <w:r w:rsidR="006E70BE">
        <w:t xml:space="preserve"> </w:t>
      </w:r>
      <w:r w:rsidR="00986B60">
        <w:t xml:space="preserve">und leider oft genug die Fachdidaktik </w:t>
      </w:r>
      <w:r w:rsidR="006E70BE">
        <w:t>nehmen das einfach nicht zur Kenntnis und schreiben lieber alte Schulweisheiten um.</w:t>
      </w:r>
    </w:p>
    <w:p w14:paraId="722D8571" w14:textId="7CDA0B24" w:rsidR="007128B2" w:rsidRDefault="007128B2" w:rsidP="0094232D">
      <w:pPr>
        <w:spacing w:line="320" w:lineRule="exact"/>
        <w:jc w:val="both"/>
      </w:pPr>
      <w:r>
        <w:t xml:space="preserve">Dinge </w:t>
      </w:r>
      <w:r w:rsidR="00E452C2">
        <w:t xml:space="preserve">dieser Art </w:t>
      </w:r>
      <w:r>
        <w:t>sind auch die Genera verbi und das Deponens. In seltener Einheitlichkeit und Eintönigkeit erschein</w:t>
      </w:r>
      <w:r w:rsidR="00AB26C4">
        <w:t>en</w:t>
      </w:r>
      <w:r>
        <w:t xml:space="preserve"> </w:t>
      </w:r>
      <w:r w:rsidR="00E452C2">
        <w:t xml:space="preserve">in den Lehrbüchern </w:t>
      </w:r>
      <w:r>
        <w:t xml:space="preserve">jeweils nach dem Aktiv </w:t>
      </w:r>
      <w:r w:rsidR="00AB26C4">
        <w:t xml:space="preserve">etwa in der Mitte des Lehrgangs </w:t>
      </w:r>
      <w:r>
        <w:t>das Passiv und am Ende des Lehrgangs zusammenhangslos noch das Deponens als «passives Verb mit aktiver Bedeutung»</w:t>
      </w:r>
      <w:r w:rsidR="00F56B39">
        <w:t xml:space="preserve"> o.ä.</w:t>
      </w:r>
      <w:r>
        <w:t>; offenbar sind die Schülerinnen und Schüler (SuS)</w:t>
      </w:r>
      <w:r w:rsidR="00230F51">
        <w:t xml:space="preserve"> </w:t>
      </w:r>
      <w:r w:rsidR="004953A7">
        <w:t>in jener Schlussphase</w:t>
      </w:r>
      <w:r w:rsidR="00230F51">
        <w:t xml:space="preserve"> bereits derart an das </w:t>
      </w:r>
      <w:proofErr w:type="spellStart"/>
      <w:r w:rsidR="00230F51" w:rsidRPr="00230F51">
        <w:rPr>
          <w:i/>
          <w:iCs/>
        </w:rPr>
        <w:t>Delirant</w:t>
      </w:r>
      <w:proofErr w:type="spellEnd"/>
      <w:r w:rsidR="00230F51" w:rsidRPr="00230F51">
        <w:rPr>
          <w:i/>
          <w:iCs/>
        </w:rPr>
        <w:t xml:space="preserve"> </w:t>
      </w:r>
      <w:proofErr w:type="spellStart"/>
      <w:r w:rsidR="00230F51" w:rsidRPr="00230F51">
        <w:rPr>
          <w:i/>
          <w:iCs/>
        </w:rPr>
        <w:t>isti</w:t>
      </w:r>
      <w:proofErr w:type="spellEnd"/>
      <w:r w:rsidR="00230F51" w:rsidRPr="00230F51">
        <w:rPr>
          <w:i/>
          <w:iCs/>
        </w:rPr>
        <w:t xml:space="preserve"> Romani</w:t>
      </w:r>
      <w:r w:rsidR="00230F51">
        <w:t xml:space="preserve"> gewöhnt, dass sie ob solchen Unsinns nicht mehr aufbegeh</w:t>
      </w:r>
      <w:r w:rsidR="004953A7">
        <w:t>re</w:t>
      </w:r>
      <w:r w:rsidR="00230F51">
        <w:t>n.</w:t>
      </w:r>
      <w:r w:rsidR="00383606">
        <w:t xml:space="preserve"> </w:t>
      </w:r>
      <w:r w:rsidR="001B0831">
        <w:t xml:space="preserve">Dabei wäre es so leicht möglich, das </w:t>
      </w:r>
      <w:proofErr w:type="spellStart"/>
      <w:r w:rsidR="001B0831">
        <w:t>Deponens</w:t>
      </w:r>
      <w:proofErr w:type="spellEnd"/>
      <w:r w:rsidR="001B0831">
        <w:t xml:space="preserve"> «einleuchtend zu vermitteln», wie eine Kollegin zustimmend geschrieben hat.</w:t>
      </w:r>
    </w:p>
    <w:p w14:paraId="08344331" w14:textId="58025324" w:rsidR="007F4527" w:rsidRDefault="007F4527" w:rsidP="0094232D">
      <w:pPr>
        <w:spacing w:line="320" w:lineRule="exact"/>
        <w:jc w:val="both"/>
      </w:pPr>
    </w:p>
    <w:p w14:paraId="71DECEEB" w14:textId="42B6EC04" w:rsidR="005377D1" w:rsidRDefault="007F4527" w:rsidP="0094232D">
      <w:pPr>
        <w:spacing w:line="320" w:lineRule="exact"/>
        <w:jc w:val="both"/>
      </w:pPr>
      <w:r>
        <w:t>Das Folgende handelt also vom Deponens und seinem Hintergrund, dem Medium als dem dritten, dem «mittleren» Genus verbi, das in den meisten Lehrwerken gar nicht erscheint</w:t>
      </w:r>
      <w:r w:rsidR="00795E8E">
        <w:t xml:space="preserve">. Warum nicht? Vielleicht kennen die Autoren es nicht, vielleicht wollen sie den SuS etwas ersparen und merken dabei nicht, wie sie nur Probleme schaffen: </w:t>
      </w:r>
      <w:r w:rsidR="00C52C38">
        <w:t xml:space="preserve">Die – häufigen – Fälle wie </w:t>
      </w:r>
      <w:proofErr w:type="spellStart"/>
      <w:r w:rsidR="00C52C38" w:rsidRPr="00C52C38">
        <w:rPr>
          <w:i/>
          <w:iCs/>
        </w:rPr>
        <w:t>terra</w:t>
      </w:r>
      <w:proofErr w:type="spellEnd"/>
      <w:r w:rsidR="00C52C38" w:rsidRPr="00C52C38">
        <w:rPr>
          <w:i/>
          <w:iCs/>
        </w:rPr>
        <w:t xml:space="preserve"> </w:t>
      </w:r>
      <w:proofErr w:type="spellStart"/>
      <w:r w:rsidR="00C52C38" w:rsidRPr="00C52C38">
        <w:rPr>
          <w:i/>
          <w:iCs/>
        </w:rPr>
        <w:t>movetur</w:t>
      </w:r>
      <w:proofErr w:type="spellEnd"/>
      <w:r w:rsidR="00C52C38">
        <w:t xml:space="preserve"> oder</w:t>
      </w:r>
      <w:r w:rsidR="005102BF">
        <w:t xml:space="preserve"> </w:t>
      </w:r>
      <w:proofErr w:type="spellStart"/>
      <w:r w:rsidR="005102BF" w:rsidRPr="005102BF">
        <w:rPr>
          <w:i/>
          <w:iCs/>
        </w:rPr>
        <w:t>flumen</w:t>
      </w:r>
      <w:proofErr w:type="spellEnd"/>
      <w:r w:rsidR="005102BF" w:rsidRPr="005102BF">
        <w:rPr>
          <w:i/>
          <w:iCs/>
        </w:rPr>
        <w:t xml:space="preserve"> in </w:t>
      </w:r>
      <w:proofErr w:type="spellStart"/>
      <w:r w:rsidR="005102BF" w:rsidRPr="005102BF">
        <w:rPr>
          <w:i/>
          <w:iCs/>
        </w:rPr>
        <w:t>mare</w:t>
      </w:r>
      <w:proofErr w:type="spellEnd"/>
      <w:r w:rsidR="005102BF" w:rsidRPr="005102BF">
        <w:rPr>
          <w:i/>
          <w:iCs/>
        </w:rPr>
        <w:t xml:space="preserve"> </w:t>
      </w:r>
      <w:proofErr w:type="spellStart"/>
      <w:r w:rsidR="005102BF" w:rsidRPr="005102BF">
        <w:rPr>
          <w:i/>
          <w:iCs/>
        </w:rPr>
        <w:t>funditur</w:t>
      </w:r>
      <w:proofErr w:type="spellEnd"/>
      <w:r w:rsidR="00C52C38">
        <w:t xml:space="preserve"> bis hin zu Kalif Storchs </w:t>
      </w:r>
      <w:proofErr w:type="spellStart"/>
      <w:r w:rsidR="00C52C38" w:rsidRPr="00C52C38">
        <w:rPr>
          <w:i/>
          <w:iCs/>
        </w:rPr>
        <w:t>mutabor</w:t>
      </w:r>
      <w:proofErr w:type="spellEnd"/>
      <w:r w:rsidR="00C52C38">
        <w:t xml:space="preserve"> bleiben eigentlich unverständlich und werden irgendwie unter das Passiv gezwungen</w:t>
      </w:r>
      <w:r w:rsidR="00C43E36">
        <w:t xml:space="preserve"> (im Stil von «Die Formen des Passivs übernehmen – typisch lateinisch </w:t>
      </w:r>
      <w:r w:rsidR="00BE2397">
        <w:t>[</w:t>
      </w:r>
      <w:r w:rsidR="00C43E36">
        <w:t>sic</w:t>
      </w:r>
      <w:r w:rsidR="00BE2397">
        <w:t>]</w:t>
      </w:r>
      <w:r w:rsidR="00C43E36">
        <w:t xml:space="preserve"> – noch eine weitere Aufgabe»)</w:t>
      </w:r>
      <w:r w:rsidR="00C52C38">
        <w:t>, und die Deponent</w:t>
      </w:r>
      <w:r w:rsidR="00C43E36">
        <w:t>i</w:t>
      </w:r>
      <w:r w:rsidR="00C52C38">
        <w:t xml:space="preserve">en bleiben ein ebenso unverständlicher Störfall, um den man </w:t>
      </w:r>
      <w:r w:rsidR="000425B0">
        <w:t xml:space="preserve">halt </w:t>
      </w:r>
      <w:r w:rsidR="00C52C38">
        <w:t>nicht herumkommt.</w:t>
      </w:r>
      <w:r w:rsidR="00BE2397">
        <w:t xml:space="preserve"> </w:t>
      </w:r>
      <w:r w:rsidR="00DF5987">
        <w:t>Der antike Terminus «</w:t>
      </w:r>
      <w:proofErr w:type="spellStart"/>
      <w:r w:rsidR="00DF5987">
        <w:t>verba</w:t>
      </w:r>
      <w:proofErr w:type="spellEnd"/>
      <w:r w:rsidR="00DF5987">
        <w:t xml:space="preserve"> </w:t>
      </w:r>
      <w:proofErr w:type="spellStart"/>
      <w:r w:rsidR="00DF5987">
        <w:t>deponentia</w:t>
      </w:r>
      <w:proofErr w:type="spellEnd"/>
      <w:r w:rsidR="00DF5987">
        <w:t>» ist ein Beweis für diese althergebrachte Verlegenheit: als ob sie die passive Bedeutung abgelegt hätten. Offensichtlich vergass man zu allen Zeiten, einen Blick in die altgriechische Grammatik zu werfe</w:t>
      </w:r>
      <w:r w:rsidR="001F5292">
        <w:t xml:space="preserve">n: </w:t>
      </w:r>
      <w:r w:rsidR="0066485B">
        <w:t xml:space="preserve">Medium und </w:t>
      </w:r>
      <w:proofErr w:type="spellStart"/>
      <w:r w:rsidR="0066485B">
        <w:t>Deponentien</w:t>
      </w:r>
      <w:proofErr w:type="spellEnd"/>
      <w:r w:rsidR="0066485B">
        <w:t xml:space="preserve"> </w:t>
      </w:r>
      <w:r w:rsidR="001F5292">
        <w:t>blieben</w:t>
      </w:r>
      <w:r w:rsidR="0066485B">
        <w:t xml:space="preserve"> </w:t>
      </w:r>
      <w:r w:rsidR="00561E75">
        <w:t>im Griechischen</w:t>
      </w:r>
      <w:r w:rsidR="0066485B">
        <w:t xml:space="preserve"> bis heute unverändert lebendig.</w:t>
      </w:r>
    </w:p>
    <w:p w14:paraId="31F0F7CA" w14:textId="77777777" w:rsidR="00D8277B" w:rsidRDefault="00D8277B" w:rsidP="0094232D">
      <w:pPr>
        <w:spacing w:line="320" w:lineRule="exact"/>
        <w:jc w:val="both"/>
      </w:pPr>
    </w:p>
    <w:p w14:paraId="07B0D22D" w14:textId="588AC8F8" w:rsidR="0033037D" w:rsidRDefault="00BE2397" w:rsidP="0094232D">
      <w:pPr>
        <w:spacing w:line="320" w:lineRule="exact"/>
        <w:jc w:val="both"/>
      </w:pPr>
      <w:r>
        <w:t xml:space="preserve">Dabei wäre eine Früheinführung der Deponentien wichtig: Sie sind ja so häufig, gerade jene für Alltagstätigkeiten wie </w:t>
      </w:r>
      <w:proofErr w:type="spellStart"/>
      <w:r w:rsidRPr="005274B0">
        <w:rPr>
          <w:i/>
          <w:iCs/>
        </w:rPr>
        <w:t>loqui</w:t>
      </w:r>
      <w:proofErr w:type="spellEnd"/>
      <w:r>
        <w:t xml:space="preserve">, </w:t>
      </w:r>
      <w:proofErr w:type="spellStart"/>
      <w:r w:rsidRPr="005274B0">
        <w:rPr>
          <w:i/>
          <w:iCs/>
        </w:rPr>
        <w:t>sequi</w:t>
      </w:r>
      <w:proofErr w:type="spellEnd"/>
      <w:r>
        <w:t xml:space="preserve">, </w:t>
      </w:r>
      <w:proofErr w:type="spellStart"/>
      <w:r w:rsidRPr="005274B0">
        <w:rPr>
          <w:i/>
          <w:iCs/>
        </w:rPr>
        <w:t>nasci</w:t>
      </w:r>
      <w:proofErr w:type="spellEnd"/>
      <w:r>
        <w:t xml:space="preserve">, </w:t>
      </w:r>
      <w:proofErr w:type="spellStart"/>
      <w:r w:rsidRPr="005274B0">
        <w:rPr>
          <w:i/>
          <w:iCs/>
        </w:rPr>
        <w:t>mori</w:t>
      </w:r>
      <w:proofErr w:type="spellEnd"/>
      <w:r>
        <w:t xml:space="preserve">, </w:t>
      </w:r>
      <w:proofErr w:type="spellStart"/>
      <w:r w:rsidRPr="005274B0">
        <w:rPr>
          <w:i/>
          <w:iCs/>
        </w:rPr>
        <w:t>proficisci</w:t>
      </w:r>
      <w:proofErr w:type="spellEnd"/>
      <w:r w:rsidR="00B30A25">
        <w:t xml:space="preserve">, </w:t>
      </w:r>
      <w:r>
        <w:t>und könnten bei Frühdurchnahme für die SuS selbstverständlich werden; aber die Lehrpläne, die Lehrbücher, die Fachdidaktik sehen dies</w:t>
      </w:r>
      <w:r w:rsidR="00B30A25">
        <w:t>e Chance</w:t>
      </w:r>
      <w:r>
        <w:t xml:space="preserve"> nicht.</w:t>
      </w:r>
      <w:r w:rsidR="00CE1C10">
        <w:t xml:space="preserve"> Sie besteht völlig organisch, wenn man zusammen mit dem Passiv</w:t>
      </w:r>
      <w:r w:rsidR="005377D1">
        <w:t xml:space="preserve"> eben</w:t>
      </w:r>
      <w:r w:rsidR="00CE1C10">
        <w:t xml:space="preserve"> auch das Medium und in seinem Gefolge das Deponens einführt.</w:t>
      </w:r>
      <w:r w:rsidR="00F56B39">
        <w:t xml:space="preserve"> </w:t>
      </w:r>
      <w:r w:rsidR="00745BEF">
        <w:t>Auf diese Weise kommt das «verschupfte Wesen» endlich zu seiner Geltung als wesentliche Erscheinung der späteren Lektüre.</w:t>
      </w:r>
    </w:p>
    <w:p w14:paraId="4C04087D" w14:textId="51C67C33" w:rsidR="005D2A2C" w:rsidRDefault="005D2A2C" w:rsidP="0094232D">
      <w:pPr>
        <w:spacing w:line="320" w:lineRule="exact"/>
        <w:jc w:val="both"/>
      </w:pPr>
    </w:p>
    <w:p w14:paraId="469793BB" w14:textId="4930A769" w:rsidR="005D2A2C" w:rsidRDefault="005D2A2C" w:rsidP="0094232D">
      <w:pPr>
        <w:spacing w:line="320" w:lineRule="exact"/>
        <w:jc w:val="both"/>
      </w:pPr>
      <w:r>
        <w:lastRenderedPageBreak/>
        <w:t xml:space="preserve">Nun zur Praxis. Die einzige Schwierigkeit für die Lehrerin, den Lehrer, wenn sie sich getrauen, gegen den Lehrplan zu unterrichten, liegt beim Lehrbuch und seiner Grammatik. </w:t>
      </w:r>
      <w:r w:rsidR="00EE7E9B">
        <w:t>Man muss da selber tätig werden, was ja sehr reizvoll ist</w:t>
      </w:r>
      <w:r w:rsidR="00DE2BFD">
        <w:t>!</w:t>
      </w:r>
      <w:r w:rsidR="005927B5">
        <w:t xml:space="preserve"> Man kann sich zunächst bei den raren besseren Darstellungen orientieren, etwa bei Rubenbauer-Hofmann, in der Kurzgrammatik «</w:t>
      </w:r>
      <w:proofErr w:type="spellStart"/>
      <w:r w:rsidR="005927B5">
        <w:t>brevissima</w:t>
      </w:r>
      <w:proofErr w:type="spellEnd"/>
      <w:r w:rsidR="005927B5">
        <w:t>», in der Online-Grammatik der Univ. Wien, von der wissenschaftlichen Literatur (Szantyr) zu schweigen.</w:t>
      </w:r>
      <w:r w:rsidR="0094232D">
        <w:t xml:space="preserve"> Dann wird man die entsprechenden Abschnitte der eigenen Grammatik formulieren und schliesslich die Lehrbuchtexte in der Passiv-Lektion umgestalten, wobei spätere Wieder</w:t>
      </w:r>
      <w:r w:rsidR="00A4145F">
        <w:t>aufnahmen</w:t>
      </w:r>
      <w:r w:rsidR="0094232D">
        <w:t xml:space="preserve"> nicht vergessen werden dürfen.</w:t>
      </w:r>
    </w:p>
    <w:p w14:paraId="076714D4" w14:textId="17149E7D" w:rsidR="004E3E6B" w:rsidRDefault="00A4145F" w:rsidP="0094232D">
      <w:pPr>
        <w:spacing w:line="320" w:lineRule="exact"/>
        <w:jc w:val="both"/>
      </w:pPr>
      <w:r>
        <w:t xml:space="preserve">Zunächst geht es natürlich nur um das Medium, das wie gesagt </w:t>
      </w:r>
      <w:r w:rsidR="004D4900">
        <w:t>gleichzeitig mit</w:t>
      </w:r>
      <w:r>
        <w:t xml:space="preserve"> der Lehrbuch-Einführung des Passivs </w:t>
      </w:r>
      <w:r w:rsidR="004D4900">
        <w:t>erschein</w:t>
      </w:r>
      <w:r w:rsidR="006A7CE7">
        <w:t>en soll</w:t>
      </w:r>
      <w:r>
        <w:t>.</w:t>
      </w:r>
      <w:r w:rsidR="004D4900">
        <w:t xml:space="preserve"> </w:t>
      </w:r>
      <w:r w:rsidR="003C1BA2">
        <w:t xml:space="preserve">Formal ist </w:t>
      </w:r>
      <w:r w:rsidR="00D45D8A">
        <w:t>das Medium</w:t>
      </w:r>
      <w:r w:rsidR="003C1BA2">
        <w:t xml:space="preserve"> identisch mit dem Passiv, weshalb man mit Vorteil von «mediopassiver Form» spricht</w:t>
      </w:r>
      <w:r w:rsidR="0000617F">
        <w:t>; diese Form hat also zwei Funktionen</w:t>
      </w:r>
      <w:r w:rsidR="003C1BA2">
        <w:t xml:space="preserve">. </w:t>
      </w:r>
      <w:r w:rsidR="00C83487">
        <w:t>Funktional gesehen ist das</w:t>
      </w:r>
      <w:r w:rsidR="004E3E6B">
        <w:t xml:space="preserve"> Charakteristische am Medium, dass es den Bezug der Verbalhandlung auf das Subjekt, also die Reflexivität, ausdrückt</w:t>
      </w:r>
      <w:r w:rsidR="00D45D8A">
        <w:t>: ein «Betroffensein» des Subjekts durch die Verbalhandlung</w:t>
      </w:r>
      <w:r w:rsidR="004E3E6B">
        <w:t>.</w:t>
      </w:r>
      <w:r w:rsidR="003C1BA2">
        <w:t xml:space="preserve"> (Das geht natürlich auch mit einer zweiten formalen Möglichkeit, mit dem Reflexivpronomen; in den modernen Fremdsprachen </w:t>
      </w:r>
      <w:r w:rsidR="000E207B">
        <w:t xml:space="preserve">ohne Deponentien </w:t>
      </w:r>
      <w:r w:rsidR="003C1BA2">
        <w:t>ist dieses die alleinige Möglichkeit, ausser eben im Neugriechischen.)</w:t>
      </w:r>
    </w:p>
    <w:p w14:paraId="09D0D7F6" w14:textId="06F99C5B" w:rsidR="00A4145F" w:rsidRDefault="00D45D8A" w:rsidP="0094232D">
      <w:pPr>
        <w:spacing w:line="320" w:lineRule="exact"/>
        <w:jc w:val="both"/>
      </w:pPr>
      <w:r>
        <w:t xml:space="preserve">Zum Methodischen: </w:t>
      </w:r>
      <w:r w:rsidR="004D4900">
        <w:t>Das Methodische entscheidet jede Lehrerin, jeder Lehrer selber</w:t>
      </w:r>
      <w:r w:rsidR="00474909">
        <w:t>;</w:t>
      </w:r>
      <w:r w:rsidR="004D4900">
        <w:t xml:space="preserve"> hier wird eine mögliche Darstellung in der eigenen Grammatik vorgelegt</w:t>
      </w:r>
      <w:r w:rsidR="00474909">
        <w:t xml:space="preserve">, s. das </w:t>
      </w:r>
      <w:r w:rsidR="00896AE2">
        <w:t>Blatt</w:t>
      </w:r>
      <w:r w:rsidR="00474909">
        <w:t xml:space="preserve"> A) </w:t>
      </w:r>
      <w:r w:rsidR="00896AE2">
        <w:t xml:space="preserve">auf </w:t>
      </w:r>
      <w:r w:rsidR="00474909">
        <w:t>Seite 3.</w:t>
      </w:r>
    </w:p>
    <w:p w14:paraId="2A8AAF45" w14:textId="1A7CADFE" w:rsidR="00474909" w:rsidRPr="00D746B4" w:rsidRDefault="00474909" w:rsidP="00B676E7">
      <w:pPr>
        <w:spacing w:before="120" w:line="320" w:lineRule="exact"/>
        <w:ind w:left="284"/>
        <w:jc w:val="both"/>
        <w:rPr>
          <w:sz w:val="20"/>
          <w:szCs w:val="20"/>
        </w:rPr>
      </w:pPr>
      <w:r w:rsidRPr="00D746B4">
        <w:rPr>
          <w:sz w:val="20"/>
          <w:szCs w:val="20"/>
        </w:rPr>
        <w:t xml:space="preserve">Erläuterungen zu </w:t>
      </w:r>
      <w:r w:rsidR="00EC04C6">
        <w:rPr>
          <w:sz w:val="20"/>
          <w:szCs w:val="20"/>
        </w:rPr>
        <w:t xml:space="preserve">den Blättern </w:t>
      </w:r>
      <w:r w:rsidRPr="00D746B4">
        <w:rPr>
          <w:sz w:val="20"/>
          <w:szCs w:val="20"/>
        </w:rPr>
        <w:t>A</w:t>
      </w:r>
      <w:r w:rsidR="005C23A4">
        <w:rPr>
          <w:sz w:val="20"/>
          <w:szCs w:val="20"/>
        </w:rPr>
        <w:t>)</w:t>
      </w:r>
      <w:r w:rsidRPr="00D746B4">
        <w:rPr>
          <w:sz w:val="20"/>
          <w:szCs w:val="20"/>
        </w:rPr>
        <w:t xml:space="preserve"> </w:t>
      </w:r>
      <w:r w:rsidR="005C23A4">
        <w:rPr>
          <w:sz w:val="20"/>
          <w:szCs w:val="20"/>
        </w:rPr>
        <w:t xml:space="preserve">und </w:t>
      </w:r>
      <w:r w:rsidRPr="00D746B4">
        <w:rPr>
          <w:sz w:val="20"/>
          <w:szCs w:val="20"/>
        </w:rPr>
        <w:t xml:space="preserve">B): </w:t>
      </w:r>
      <w:r w:rsidR="005C23A4">
        <w:rPr>
          <w:sz w:val="20"/>
          <w:szCs w:val="20"/>
        </w:rPr>
        <w:t>Beide</w:t>
      </w:r>
      <w:r w:rsidRPr="00D746B4">
        <w:rPr>
          <w:sz w:val="20"/>
          <w:szCs w:val="20"/>
        </w:rPr>
        <w:t xml:space="preserve"> stammen aus meiner vor langer Zeit erstellten Internetgrammatik, ich hatte damals die Schrift Courier gewählt, um auch mit Leerschlägen gestalten zu können. </w:t>
      </w:r>
      <w:r w:rsidR="00825E31" w:rsidRPr="00D746B4">
        <w:rPr>
          <w:sz w:val="20"/>
          <w:szCs w:val="20"/>
        </w:rPr>
        <w:t xml:space="preserve">Die beiden Seiten können </w:t>
      </w:r>
      <w:r w:rsidR="000A257F">
        <w:rPr>
          <w:sz w:val="20"/>
          <w:szCs w:val="20"/>
        </w:rPr>
        <w:t>ebenfalls</w:t>
      </w:r>
      <w:r w:rsidR="00825E31" w:rsidRPr="00D746B4">
        <w:rPr>
          <w:sz w:val="20"/>
          <w:szCs w:val="20"/>
        </w:rPr>
        <w:t xml:space="preserve"> an ihrem im Literaturverzeichnis genannten Ort aufgerufen werden. Das Blatt A</w:t>
      </w:r>
      <w:r w:rsidR="005C23A4">
        <w:rPr>
          <w:sz w:val="20"/>
          <w:szCs w:val="20"/>
        </w:rPr>
        <w:t>)</w:t>
      </w:r>
      <w:r w:rsidR="00825E31" w:rsidRPr="00D746B4">
        <w:rPr>
          <w:sz w:val="20"/>
          <w:szCs w:val="20"/>
        </w:rPr>
        <w:t xml:space="preserve"> ist als Lehrer- oder als Schülerblatt abrufbar: Alles, was in Farbe hier erscheint, ist im Schülerblatt noch nicht eingetragen.</w:t>
      </w:r>
    </w:p>
    <w:p w14:paraId="22A9CE7C" w14:textId="6E9E26DD" w:rsidR="00386096" w:rsidRDefault="00386096" w:rsidP="00015B0E">
      <w:pPr>
        <w:spacing w:line="320" w:lineRule="exact"/>
        <w:ind w:left="284"/>
        <w:jc w:val="both"/>
        <w:rPr>
          <w:sz w:val="20"/>
          <w:szCs w:val="20"/>
        </w:rPr>
      </w:pPr>
      <w:r w:rsidRPr="00D746B4">
        <w:rPr>
          <w:sz w:val="20"/>
          <w:szCs w:val="20"/>
        </w:rPr>
        <w:t>A</w:t>
      </w:r>
      <w:r w:rsidR="005C23A4">
        <w:rPr>
          <w:sz w:val="20"/>
          <w:szCs w:val="20"/>
        </w:rPr>
        <w:t>)</w:t>
      </w:r>
      <w:r w:rsidRPr="00D746B4">
        <w:rPr>
          <w:sz w:val="20"/>
          <w:szCs w:val="20"/>
        </w:rPr>
        <w:t xml:space="preserve"> und B</w:t>
      </w:r>
      <w:r w:rsidR="005C23A4">
        <w:rPr>
          <w:sz w:val="20"/>
          <w:szCs w:val="20"/>
        </w:rPr>
        <w:t>)</w:t>
      </w:r>
      <w:r w:rsidRPr="00D746B4">
        <w:rPr>
          <w:sz w:val="20"/>
          <w:szCs w:val="20"/>
        </w:rPr>
        <w:t xml:space="preserve"> sind </w:t>
      </w:r>
      <w:r w:rsidR="000A257F">
        <w:rPr>
          <w:sz w:val="20"/>
          <w:szCs w:val="20"/>
        </w:rPr>
        <w:t xml:space="preserve">hier </w:t>
      </w:r>
      <w:r w:rsidRPr="00D746B4">
        <w:rPr>
          <w:sz w:val="20"/>
          <w:szCs w:val="20"/>
        </w:rPr>
        <w:t xml:space="preserve">leicht angepasst, indem etwa die Verweise auf das </w:t>
      </w:r>
      <w:r w:rsidR="000A257F">
        <w:rPr>
          <w:sz w:val="20"/>
          <w:szCs w:val="20"/>
        </w:rPr>
        <w:t xml:space="preserve">damals verwendete </w:t>
      </w:r>
      <w:r w:rsidRPr="00D746B4">
        <w:rPr>
          <w:sz w:val="20"/>
          <w:szCs w:val="20"/>
        </w:rPr>
        <w:t>Lehrbuch getilgt sind.</w:t>
      </w:r>
      <w:r w:rsidR="00F56B39">
        <w:rPr>
          <w:sz w:val="20"/>
          <w:szCs w:val="20"/>
        </w:rPr>
        <w:t xml:space="preserve"> – Die Darstellung auf Blatt A</w:t>
      </w:r>
      <w:r w:rsidR="005C23A4">
        <w:rPr>
          <w:sz w:val="20"/>
          <w:szCs w:val="20"/>
        </w:rPr>
        <w:t>)</w:t>
      </w:r>
      <w:r w:rsidR="00F56B39">
        <w:rPr>
          <w:sz w:val="20"/>
          <w:szCs w:val="20"/>
        </w:rPr>
        <w:t xml:space="preserve"> ist in die Kurzgrammatik «</w:t>
      </w:r>
      <w:proofErr w:type="spellStart"/>
      <w:r w:rsidR="00F56B39">
        <w:rPr>
          <w:sz w:val="20"/>
          <w:szCs w:val="20"/>
        </w:rPr>
        <w:t>brevissima</w:t>
      </w:r>
      <w:proofErr w:type="spellEnd"/>
      <w:r w:rsidR="00F56B39">
        <w:rPr>
          <w:sz w:val="20"/>
          <w:szCs w:val="20"/>
        </w:rPr>
        <w:t>» aufgenommen worden</w:t>
      </w:r>
      <w:r w:rsidR="00E501D3">
        <w:rPr>
          <w:sz w:val="20"/>
          <w:szCs w:val="20"/>
        </w:rPr>
        <w:t xml:space="preserve">, s. </w:t>
      </w:r>
      <w:proofErr w:type="spellStart"/>
      <w:r w:rsidR="00E501D3">
        <w:rPr>
          <w:sz w:val="20"/>
          <w:szCs w:val="20"/>
        </w:rPr>
        <w:t>Lit</w:t>
      </w:r>
      <w:proofErr w:type="spellEnd"/>
      <w:r w:rsidR="00E501D3">
        <w:rPr>
          <w:sz w:val="20"/>
          <w:szCs w:val="20"/>
        </w:rPr>
        <w:t>.-Verzeichnis.</w:t>
      </w:r>
    </w:p>
    <w:p w14:paraId="14EF5799" w14:textId="3D005828" w:rsidR="00896AE2" w:rsidRDefault="00896AE2" w:rsidP="00DE7E3F">
      <w:pPr>
        <w:spacing w:line="320" w:lineRule="exact"/>
        <w:jc w:val="both"/>
        <w:rPr>
          <w:sz w:val="20"/>
          <w:szCs w:val="20"/>
        </w:rPr>
      </w:pPr>
    </w:p>
    <w:p w14:paraId="5142CCA0" w14:textId="5EED0ACA" w:rsidR="00896AE2" w:rsidRPr="00D11B6C" w:rsidRDefault="008F5386" w:rsidP="0024398D">
      <w:pPr>
        <w:spacing w:line="320" w:lineRule="exact"/>
        <w:jc w:val="center"/>
        <w:rPr>
          <w:i/>
          <w:iCs/>
        </w:rPr>
      </w:pPr>
      <w:r w:rsidRPr="00D11B6C">
        <w:rPr>
          <w:i/>
          <w:iCs/>
        </w:rPr>
        <w:t>Bitte gehen Sie zu Blatt A</w:t>
      </w:r>
      <w:r w:rsidR="00C54A6A">
        <w:rPr>
          <w:i/>
          <w:iCs/>
        </w:rPr>
        <w:t>)</w:t>
      </w:r>
      <w:r w:rsidRPr="00D11B6C">
        <w:rPr>
          <w:i/>
          <w:iCs/>
        </w:rPr>
        <w:t xml:space="preserve"> auf S. 3, hernach hierher zurück.</w:t>
      </w:r>
    </w:p>
    <w:p w14:paraId="1AEAB025" w14:textId="38744014" w:rsidR="00896AE2" w:rsidRDefault="00896AE2" w:rsidP="00DE7E3F">
      <w:pPr>
        <w:spacing w:line="320" w:lineRule="exact"/>
        <w:jc w:val="both"/>
      </w:pPr>
    </w:p>
    <w:p w14:paraId="55ABAE4A" w14:textId="04DC73F0" w:rsidR="00896AE2" w:rsidRDefault="00896AE2" w:rsidP="00DE7E3F">
      <w:pPr>
        <w:spacing w:line="320" w:lineRule="exact"/>
        <w:rPr>
          <w:color w:val="000000"/>
        </w:rPr>
      </w:pPr>
      <w:r w:rsidRPr="00896AE2">
        <w:rPr>
          <w:color w:val="000000"/>
        </w:rPr>
        <w:t xml:space="preserve">Nun zur Einführung des Deponens. Diese erfolgt entweder kurz hernach, sobald Medium und Passiv „sitzen“, oder irgendwann später, wenn es von der Dichte des Lernstoffs her gut möglich ist </w:t>
      </w:r>
      <w:r w:rsidR="001309C3">
        <w:rPr>
          <w:color w:val="000000"/>
        </w:rPr>
        <w:t>–</w:t>
      </w:r>
      <w:r w:rsidRPr="00896AE2">
        <w:rPr>
          <w:color w:val="000000"/>
        </w:rPr>
        <w:t xml:space="preserve"> oder wenn man dem Lehrbuch folgen will/muss, eben erst dann. So oder so, die Einführung kann etwa so aussehen, wie das Blatt B</w:t>
      </w:r>
      <w:r w:rsidR="00C54A6A">
        <w:rPr>
          <w:color w:val="000000"/>
        </w:rPr>
        <w:t>)</w:t>
      </w:r>
      <w:r w:rsidRPr="00896AE2">
        <w:rPr>
          <w:color w:val="000000"/>
        </w:rPr>
        <w:t xml:space="preserve"> </w:t>
      </w:r>
      <w:r w:rsidR="0015176A">
        <w:rPr>
          <w:color w:val="000000"/>
        </w:rPr>
        <w:t xml:space="preserve">sie zeigt. Natürlich muss man für </w:t>
      </w:r>
      <w:r w:rsidRPr="00896AE2">
        <w:rPr>
          <w:color w:val="000000"/>
        </w:rPr>
        <w:t xml:space="preserve">die wiederholte Verwendung einiger </w:t>
      </w:r>
      <w:r w:rsidR="00C35DA0">
        <w:rPr>
          <w:color w:val="000000"/>
        </w:rPr>
        <w:t>–</w:t>
      </w:r>
      <w:r w:rsidRPr="00896AE2">
        <w:rPr>
          <w:color w:val="000000"/>
        </w:rPr>
        <w:t xml:space="preserve"> wichtiger! </w:t>
      </w:r>
      <w:r w:rsidR="00C35DA0">
        <w:rPr>
          <w:color w:val="000000"/>
        </w:rPr>
        <w:t>–</w:t>
      </w:r>
      <w:r w:rsidRPr="00896AE2">
        <w:rPr>
          <w:color w:val="000000"/>
        </w:rPr>
        <w:t xml:space="preserve"> Deponentien </w:t>
      </w:r>
      <w:r w:rsidR="005E2E52">
        <w:rPr>
          <w:color w:val="000000"/>
        </w:rPr>
        <w:t xml:space="preserve">in Texten und Beispielen </w:t>
      </w:r>
      <w:r w:rsidRPr="00896AE2">
        <w:rPr>
          <w:color w:val="000000"/>
        </w:rPr>
        <w:t>sorgen</w:t>
      </w:r>
      <w:r w:rsidR="00B91640">
        <w:rPr>
          <w:color w:val="000000"/>
        </w:rPr>
        <w:t>.</w:t>
      </w:r>
    </w:p>
    <w:p w14:paraId="5B6BFA1C" w14:textId="324AD0F2" w:rsidR="00C35DA0" w:rsidRPr="00C35DA0" w:rsidRDefault="00C35DA0" w:rsidP="00C35DA0">
      <w:pPr>
        <w:spacing w:line="320" w:lineRule="exact"/>
        <w:jc w:val="both"/>
      </w:pPr>
      <w:r w:rsidRPr="00C35DA0">
        <w:t xml:space="preserve">Methodisch ist die Einführung ebenfalls kein Problem. </w:t>
      </w:r>
      <w:r w:rsidR="00AF385F">
        <w:t>Wenn ein Verb</w:t>
      </w:r>
      <w:r w:rsidRPr="00C35DA0">
        <w:t xml:space="preserve"> ein </w:t>
      </w:r>
      <w:r w:rsidR="00A13BC2">
        <w:t>«</w:t>
      </w:r>
      <w:r w:rsidRPr="00C35DA0">
        <w:t>Betroffensein</w:t>
      </w:r>
      <w:r w:rsidR="00A13BC2">
        <w:t>»</w:t>
      </w:r>
      <w:r w:rsidRPr="00C35DA0">
        <w:t xml:space="preserve"> des Subjekts aus</w:t>
      </w:r>
      <w:r w:rsidR="00AF385F">
        <w:t xml:space="preserve">drückt, </w:t>
      </w:r>
      <w:r w:rsidR="00A13BC2">
        <w:t>dann «</w:t>
      </w:r>
      <w:r w:rsidR="00635471">
        <w:t>sollte</w:t>
      </w:r>
      <w:r w:rsidR="00A13BC2">
        <w:t>» es ja im Medium</w:t>
      </w:r>
      <w:r w:rsidR="0046659C">
        <w:t>,</w:t>
      </w:r>
      <w:r w:rsidR="00A13BC2">
        <w:t xml:space="preserve"> bzw. im Aktiv mit Reflexivum</w:t>
      </w:r>
      <w:r w:rsidR="0046659C">
        <w:t>, stehen</w:t>
      </w:r>
      <w:r w:rsidR="00A13BC2">
        <w:t>.</w:t>
      </w:r>
      <w:r w:rsidR="00635471">
        <w:t xml:space="preserve"> Und wie so oft in Sprachen kann der tägliche Sprachgebrauch dazu führen, dass das Betroffensein kaum oder nicht mehr empfunden wird, vgl. etwa </w:t>
      </w:r>
      <w:r w:rsidR="00635471" w:rsidRPr="00635471">
        <w:rPr>
          <w:i/>
          <w:iCs/>
        </w:rPr>
        <w:t>hortari</w:t>
      </w:r>
      <w:r w:rsidR="00635471">
        <w:t>.</w:t>
      </w:r>
      <w:r w:rsidR="001D4488">
        <w:t xml:space="preserve"> Andererseits gibt es </w:t>
      </w:r>
      <w:r w:rsidR="002939E6">
        <w:t xml:space="preserve">auch </w:t>
      </w:r>
      <w:r w:rsidR="001D4488">
        <w:t xml:space="preserve">rein aktive Verben, die eine Reflexivität ausdrücken, etwa </w:t>
      </w:r>
      <w:r w:rsidR="001D4488" w:rsidRPr="001D4488">
        <w:rPr>
          <w:i/>
          <w:iCs/>
        </w:rPr>
        <w:t>timere</w:t>
      </w:r>
      <w:r w:rsidR="001D4488">
        <w:t xml:space="preserve">, </w:t>
      </w:r>
      <w:r w:rsidR="001D4488" w:rsidRPr="001D4488">
        <w:rPr>
          <w:i/>
          <w:iCs/>
        </w:rPr>
        <w:t>gaudere</w:t>
      </w:r>
      <w:r w:rsidR="001D4488">
        <w:t xml:space="preserve"> (aber </w:t>
      </w:r>
      <w:r w:rsidR="0060241D">
        <w:t xml:space="preserve">immerhin </w:t>
      </w:r>
      <w:r w:rsidR="001D4488" w:rsidRPr="001D4488">
        <w:rPr>
          <w:i/>
          <w:iCs/>
        </w:rPr>
        <w:t>gavisus sum</w:t>
      </w:r>
      <w:r w:rsidR="001D4488">
        <w:t>)</w:t>
      </w:r>
      <w:r w:rsidR="00CF4B43">
        <w:t xml:space="preserve"> – Inkonsequenzen, die für das </w:t>
      </w:r>
      <w:r w:rsidR="0060241D">
        <w:t>Menschenwerk</w:t>
      </w:r>
      <w:r w:rsidR="00CF4B43">
        <w:t xml:space="preserve"> «Sprache» typisch sind.</w:t>
      </w:r>
      <w:r w:rsidR="003E5C19">
        <w:t xml:space="preserve"> </w:t>
      </w:r>
      <w:r w:rsidR="0005216A">
        <w:t xml:space="preserve">Nebenbei: </w:t>
      </w:r>
      <w:r w:rsidR="003E5C19">
        <w:t xml:space="preserve">Ebenso typisch ist, dass auch hin- und hergesprungen wird: </w:t>
      </w:r>
      <w:proofErr w:type="spellStart"/>
      <w:r w:rsidR="003E5C19" w:rsidRPr="003E5C19">
        <w:rPr>
          <w:i/>
          <w:iCs/>
        </w:rPr>
        <w:t>proficisco</w:t>
      </w:r>
      <w:proofErr w:type="spellEnd"/>
      <w:r w:rsidR="003E5C19">
        <w:t xml:space="preserve">; </w:t>
      </w:r>
      <w:proofErr w:type="spellStart"/>
      <w:r w:rsidR="002D19BC">
        <w:rPr>
          <w:i/>
          <w:iCs/>
        </w:rPr>
        <w:t>gaudeor</w:t>
      </w:r>
      <w:proofErr w:type="spellEnd"/>
      <w:r w:rsidR="003E5C19">
        <w:t xml:space="preserve"> (</w:t>
      </w:r>
      <w:proofErr w:type="spellStart"/>
      <w:r w:rsidR="003E5C19">
        <w:t>Szantyr</w:t>
      </w:r>
      <w:proofErr w:type="spellEnd"/>
      <w:r w:rsidR="003E5C19">
        <w:t xml:space="preserve"> 292).</w:t>
      </w:r>
      <w:r w:rsidR="00B91640">
        <w:t xml:space="preserve"> Die Grenzen sind nicht scharf, das gilt auch für D, Franz., Ital.: </w:t>
      </w:r>
      <w:r w:rsidR="00B91640" w:rsidRPr="00B91640">
        <w:rPr>
          <w:i/>
          <w:iCs/>
        </w:rPr>
        <w:t>heissen</w:t>
      </w:r>
      <w:r w:rsidR="00B91640">
        <w:t xml:space="preserve"> vs. </w:t>
      </w:r>
      <w:proofErr w:type="spellStart"/>
      <w:r w:rsidR="00B91640" w:rsidRPr="00B91640">
        <w:rPr>
          <w:i/>
          <w:iCs/>
        </w:rPr>
        <w:t>s’appeler</w:t>
      </w:r>
      <w:proofErr w:type="spellEnd"/>
      <w:r w:rsidR="00B91640">
        <w:t xml:space="preserve">, </w:t>
      </w:r>
      <w:proofErr w:type="spellStart"/>
      <w:r w:rsidR="00B91640" w:rsidRPr="00B91640">
        <w:rPr>
          <w:i/>
          <w:iCs/>
        </w:rPr>
        <w:t>chiamarsi</w:t>
      </w:r>
      <w:proofErr w:type="spellEnd"/>
      <w:r w:rsidR="00B91640">
        <w:t xml:space="preserve">; </w:t>
      </w:r>
      <w:proofErr w:type="spellStart"/>
      <w:r w:rsidR="00B91640" w:rsidRPr="00B91640">
        <w:rPr>
          <w:i/>
          <w:iCs/>
        </w:rPr>
        <w:t>cambiare</w:t>
      </w:r>
      <w:proofErr w:type="spellEnd"/>
      <w:r w:rsidR="00B91640">
        <w:t xml:space="preserve"> vs. </w:t>
      </w:r>
      <w:r w:rsidR="00B91640" w:rsidRPr="00B91640">
        <w:rPr>
          <w:i/>
          <w:iCs/>
        </w:rPr>
        <w:t>s</w:t>
      </w:r>
      <w:r w:rsidR="00B91640">
        <w:rPr>
          <w:i/>
          <w:iCs/>
        </w:rPr>
        <w:t>ich</w:t>
      </w:r>
      <w:r w:rsidR="00B91640" w:rsidRPr="00B91640">
        <w:rPr>
          <w:i/>
          <w:iCs/>
        </w:rPr>
        <w:t xml:space="preserve"> ändern</w:t>
      </w:r>
      <w:r w:rsidR="00B91640">
        <w:t>.</w:t>
      </w:r>
    </w:p>
    <w:p w14:paraId="0ED69D93" w14:textId="5A67B903" w:rsidR="000925DF" w:rsidRDefault="000925DF" w:rsidP="00DE7E3F">
      <w:pPr>
        <w:spacing w:line="320" w:lineRule="exact"/>
        <w:rPr>
          <w:color w:val="000000"/>
        </w:rPr>
      </w:pPr>
    </w:p>
    <w:p w14:paraId="5ECB016D" w14:textId="4EA32863" w:rsidR="00896AE2" w:rsidRPr="00980D9C" w:rsidRDefault="000925DF" w:rsidP="00980D9C">
      <w:pPr>
        <w:spacing w:line="320" w:lineRule="exact"/>
        <w:jc w:val="center"/>
        <w:rPr>
          <w:i/>
          <w:iCs/>
        </w:rPr>
      </w:pPr>
      <w:r w:rsidRPr="00D11B6C">
        <w:rPr>
          <w:i/>
          <w:iCs/>
        </w:rPr>
        <w:t xml:space="preserve">Bitte gehen Sie zu Blatt </w:t>
      </w:r>
      <w:r>
        <w:rPr>
          <w:i/>
          <w:iCs/>
        </w:rPr>
        <w:t>B</w:t>
      </w:r>
      <w:r w:rsidR="00C54A6A">
        <w:rPr>
          <w:i/>
          <w:iCs/>
        </w:rPr>
        <w:t>)</w:t>
      </w:r>
      <w:r w:rsidRPr="00D11B6C">
        <w:rPr>
          <w:i/>
          <w:iCs/>
        </w:rPr>
        <w:t xml:space="preserve"> auf S. </w:t>
      </w:r>
      <w:r>
        <w:rPr>
          <w:i/>
          <w:iCs/>
        </w:rPr>
        <w:t>4</w:t>
      </w:r>
      <w:r w:rsidRPr="00D11B6C">
        <w:rPr>
          <w:i/>
          <w:iCs/>
        </w:rPr>
        <w:t>.</w:t>
      </w:r>
    </w:p>
    <w:p w14:paraId="0B70A100" w14:textId="7ADD2C5A" w:rsidR="00C77DE8" w:rsidRPr="00896AE2" w:rsidRDefault="00F5645A" w:rsidP="00F5645A">
      <w:r>
        <w:br w:type="page"/>
      </w:r>
    </w:p>
    <w:bookmarkStart w:id="0" w:name="_MON_1707052476"/>
    <w:bookmarkEnd w:id="0"/>
    <w:p w14:paraId="3BF6EB75" w14:textId="64082FFF" w:rsidR="00474909" w:rsidRDefault="00B66381">
      <w:pPr>
        <w:rPr>
          <w:noProof/>
        </w:rPr>
      </w:pPr>
      <w:r>
        <w:rPr>
          <w:noProof/>
        </w:rPr>
        <w:object w:dxaOrig="9720" w:dyaOrig="15260" w14:anchorId="54EC7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86.7pt;height:763.2pt;mso-width-percent:0;mso-height-percent:0;mso-width-percent:0;mso-height-percent:0" o:ole="">
            <v:imagedata r:id="rId7" o:title=""/>
          </v:shape>
          <o:OLEObject Type="Embed" ProgID="Word.Document.12" ShapeID="_x0000_i1028" DrawAspect="Content" ObjectID="_1707931546" r:id="rId8">
            <o:FieldCodes>\s</o:FieldCodes>
          </o:OLEObject>
        </w:object>
      </w:r>
    </w:p>
    <w:bookmarkStart w:id="1" w:name="_MON_1707123849"/>
    <w:bookmarkEnd w:id="1"/>
    <w:p w14:paraId="1C5F9308" w14:textId="55C36440" w:rsidR="008863C5" w:rsidRDefault="00B66381">
      <w:r>
        <w:rPr>
          <w:noProof/>
        </w:rPr>
        <w:object w:dxaOrig="9960" w:dyaOrig="12340" w14:anchorId="43E9C5C3">
          <v:shape id="_x0000_i1027" type="#_x0000_t75" alt="" style="width:498.7pt;height:616.8pt;mso-width-percent:0;mso-height-percent:0;mso-width-percent:0;mso-height-percent:0" o:ole="">
            <v:imagedata r:id="rId9" o:title=""/>
          </v:shape>
          <o:OLEObject Type="Embed" ProgID="Word.Document.12" ShapeID="_x0000_i1027" DrawAspect="Content" ObjectID="_1707931547" r:id="rId10">
            <o:FieldCodes>\s</o:FieldCodes>
          </o:OLEObject>
        </w:object>
      </w:r>
    </w:p>
    <w:bookmarkStart w:id="2" w:name="_MON_1707123313"/>
    <w:bookmarkEnd w:id="2"/>
    <w:p w14:paraId="66DE614D" w14:textId="1346231B" w:rsidR="00474909" w:rsidRDefault="00B66381" w:rsidP="0094232D">
      <w:pPr>
        <w:spacing w:line="320" w:lineRule="exact"/>
        <w:jc w:val="both"/>
      </w:pPr>
      <w:r>
        <w:rPr>
          <w:noProof/>
        </w:rPr>
        <w:object w:dxaOrig="9960" w:dyaOrig="12080" w14:anchorId="04BD74F1">
          <v:shape id="_x0000_i1026" type="#_x0000_t75" alt="" style="width:498.7pt;height:603.85pt;mso-width-percent:0;mso-height-percent:0;mso-width-percent:0;mso-height-percent:0" o:ole="">
            <v:imagedata r:id="rId11" o:title=""/>
          </v:shape>
          <o:OLEObject Type="Embed" ProgID="Word.Document.12" ShapeID="_x0000_i1026" DrawAspect="Content" ObjectID="_1707931548" r:id="rId12">
            <o:FieldCodes>\s</o:FieldCodes>
          </o:OLEObject>
        </w:object>
      </w:r>
    </w:p>
    <w:bookmarkStart w:id="3" w:name="_MON_1707123450"/>
    <w:bookmarkEnd w:id="3"/>
    <w:p w14:paraId="06087852" w14:textId="3C987262" w:rsidR="008863C5" w:rsidRDefault="00B66381" w:rsidP="008863C5">
      <w:pPr>
        <w:spacing w:line="320" w:lineRule="exact"/>
        <w:jc w:val="both"/>
      </w:pPr>
      <w:r>
        <w:rPr>
          <w:noProof/>
        </w:rPr>
        <w:object w:dxaOrig="9960" w:dyaOrig="12080" w14:anchorId="4B953DE0">
          <v:shape id="_x0000_i1025" type="#_x0000_t75" alt="" style="width:498.7pt;height:603.85pt;mso-width-percent:0;mso-height-percent:0;mso-width-percent:0;mso-height-percent:0" o:ole="">
            <v:imagedata r:id="rId13" o:title=""/>
          </v:shape>
          <o:OLEObject Type="Embed" ProgID="Word.Document.12" ShapeID="_x0000_i1025" DrawAspect="Content" ObjectID="_1707931549" r:id="rId14">
            <o:FieldCodes>\s</o:FieldCodes>
          </o:OLEObject>
        </w:object>
      </w:r>
    </w:p>
    <w:p w14:paraId="3F68E08F" w14:textId="77777777" w:rsidR="008863C5" w:rsidRDefault="008863C5">
      <w:r>
        <w:br w:type="page"/>
      </w:r>
    </w:p>
    <w:p w14:paraId="0A6A8A1D" w14:textId="2F028C5B" w:rsidR="004B78C2" w:rsidRDefault="006A4AD5" w:rsidP="004B78C2">
      <w:r>
        <w:lastRenderedPageBreak/>
        <w:t>Abschliessend e</w:t>
      </w:r>
      <w:r w:rsidR="004B78C2">
        <w:t>ine Zusammenfassung der fachdidaktischen Hauptpunkte:</w:t>
      </w:r>
    </w:p>
    <w:p w14:paraId="34413E92" w14:textId="77777777" w:rsidR="004B78C2" w:rsidRDefault="004B78C2" w:rsidP="004B78C2"/>
    <w:p w14:paraId="460A3E2E" w14:textId="358696F6" w:rsidR="004B78C2" w:rsidRDefault="004B78C2" w:rsidP="004B78C2">
      <w:r>
        <w:t xml:space="preserve">Frühe Einführung von Medium und </w:t>
      </w:r>
      <w:proofErr w:type="spellStart"/>
      <w:r>
        <w:t>Deponens</w:t>
      </w:r>
      <w:proofErr w:type="spellEnd"/>
      <w:r>
        <w:t xml:space="preserve"> im Unterricht, </w:t>
      </w:r>
      <w:r w:rsidR="0020098D">
        <w:t>inkl. Erklärung der Namen,</w:t>
      </w:r>
    </w:p>
    <w:p w14:paraId="12004E12" w14:textId="268AB409" w:rsidR="004B78C2" w:rsidRDefault="0020098D" w:rsidP="004B78C2">
      <w:r>
        <w:t xml:space="preserve">- </w:t>
      </w:r>
      <w:r w:rsidR="004B78C2">
        <w:t xml:space="preserve">das Medium gleichzeitig mit dem Passiv, </w:t>
      </w:r>
    </w:p>
    <w:p w14:paraId="30BFB679" w14:textId="004C2236" w:rsidR="004B78C2" w:rsidRDefault="0020098D" w:rsidP="004B78C2">
      <w:r>
        <w:t xml:space="preserve">- </w:t>
      </w:r>
      <w:r w:rsidR="004B78C2">
        <w:t xml:space="preserve">das </w:t>
      </w:r>
      <w:proofErr w:type="spellStart"/>
      <w:r w:rsidR="004B78C2">
        <w:t>Deponens</w:t>
      </w:r>
      <w:proofErr w:type="spellEnd"/>
      <w:r w:rsidR="004B78C2">
        <w:t xml:space="preserve"> kurz hernach.</w:t>
      </w:r>
    </w:p>
    <w:p w14:paraId="45C800B2" w14:textId="77777777" w:rsidR="004B78C2" w:rsidRDefault="004B78C2" w:rsidP="004B78C2">
      <w:pPr>
        <w:ind w:left="142" w:hanging="142"/>
      </w:pPr>
    </w:p>
    <w:p w14:paraId="24CF841B" w14:textId="77777777" w:rsidR="004B78C2" w:rsidRDefault="004B78C2" w:rsidP="004B78C2">
      <w:pPr>
        <w:ind w:left="142" w:hanging="142"/>
      </w:pPr>
      <w:r w:rsidRPr="004B78C2">
        <w:rPr>
          <w:b/>
          <w:bCs/>
        </w:rPr>
        <w:t>Medium</w:t>
      </w:r>
      <w:r>
        <w:t>:</w:t>
      </w:r>
    </w:p>
    <w:p w14:paraId="480BD8AC" w14:textId="77777777" w:rsidR="004B78C2" w:rsidRDefault="004B78C2" w:rsidP="004B78C2">
      <w:pPr>
        <w:ind w:left="142" w:hanging="142"/>
      </w:pPr>
      <w:r>
        <w:t>-</w:t>
      </w:r>
      <w:r>
        <w:tab/>
        <w:t xml:space="preserve">Funktion: Es drückt das </w:t>
      </w:r>
      <w:proofErr w:type="spellStart"/>
      <w:r>
        <w:t>Bezogensein</w:t>
      </w:r>
      <w:proofErr w:type="spellEnd"/>
      <w:r>
        <w:t xml:space="preserve"> der Verbalhandlung auf das Subjekt aus, es ist von ihr in irgendeiner Weise betroffen: Reflexivität.</w:t>
      </w:r>
    </w:p>
    <w:p w14:paraId="098428A9" w14:textId="77777777" w:rsidR="004B78C2" w:rsidRDefault="004B78C2" w:rsidP="004B78C2">
      <w:pPr>
        <w:ind w:left="142" w:hanging="142"/>
      </w:pPr>
      <w:r>
        <w:t>-</w:t>
      </w:r>
      <w:r>
        <w:tab/>
        <w:t xml:space="preserve">Form: </w:t>
      </w:r>
    </w:p>
    <w:p w14:paraId="2E189DA2" w14:textId="77777777" w:rsidR="004B78C2" w:rsidRDefault="004B78C2" w:rsidP="004B78C2">
      <w:pPr>
        <w:ind w:left="284" w:hanging="142"/>
      </w:pPr>
      <w:r>
        <w:t xml:space="preserve">a) identisch mit der des Passivs, daher ihr Name: </w:t>
      </w:r>
      <w:proofErr w:type="spellStart"/>
      <w:r>
        <w:t>mediopassive</w:t>
      </w:r>
      <w:proofErr w:type="spellEnd"/>
      <w:r>
        <w:t xml:space="preserve"> Form. In unseren Schulsprachen gibt es sie nur im Lateinischen (und im Griechischen).</w:t>
      </w:r>
    </w:p>
    <w:p w14:paraId="01641936" w14:textId="77777777" w:rsidR="004B78C2" w:rsidRDefault="004B78C2" w:rsidP="004B78C2">
      <w:pPr>
        <w:ind w:left="284" w:hanging="142"/>
      </w:pPr>
      <w:r>
        <w:t>b) Aktiv + Reflexivpronomen. Dies ist die zweite mögliche Form im Lateinischen und die einzige in unseren modernen Sprachen, z.B. Deutsch und Französisch.</w:t>
      </w:r>
    </w:p>
    <w:p w14:paraId="7827D96C" w14:textId="77777777" w:rsidR="004B78C2" w:rsidRDefault="004B78C2" w:rsidP="004B78C2">
      <w:pPr>
        <w:ind w:left="284" w:hanging="142"/>
      </w:pPr>
    </w:p>
    <w:p w14:paraId="2BCCF5E7" w14:textId="77777777" w:rsidR="004B78C2" w:rsidRDefault="004B78C2" w:rsidP="004B78C2">
      <w:pPr>
        <w:ind w:left="142" w:hanging="142"/>
      </w:pPr>
      <w:proofErr w:type="spellStart"/>
      <w:r w:rsidRPr="004B78C2">
        <w:rPr>
          <w:b/>
          <w:bCs/>
        </w:rPr>
        <w:t>Deponens</w:t>
      </w:r>
      <w:proofErr w:type="spellEnd"/>
      <w:r>
        <w:t>:</w:t>
      </w:r>
    </w:p>
    <w:p w14:paraId="7102730F" w14:textId="77777777" w:rsidR="004B78C2" w:rsidRDefault="004B78C2" w:rsidP="004B78C2">
      <w:r>
        <w:t xml:space="preserve">Ein </w:t>
      </w:r>
      <w:proofErr w:type="spellStart"/>
      <w:r>
        <w:t>Deponens</w:t>
      </w:r>
      <w:proofErr w:type="spellEnd"/>
      <w:r>
        <w:t xml:space="preserve"> ist ein Verb, das nur in medialer Form existiert. </w:t>
      </w:r>
    </w:p>
    <w:p w14:paraId="060505FB" w14:textId="77777777" w:rsidR="004B78C2" w:rsidRDefault="004B78C2" w:rsidP="004B78C2"/>
    <w:p w14:paraId="09C327A8" w14:textId="77777777" w:rsidR="004B78C2" w:rsidRDefault="004B78C2" w:rsidP="004B78C2">
      <w:r>
        <w:t>Die Erklärung dafür liegt in seiner Bedeutung:</w:t>
      </w:r>
    </w:p>
    <w:p w14:paraId="1ED517B9" w14:textId="060723EC" w:rsidR="004B78C2" w:rsidRDefault="004B78C2" w:rsidP="004B78C2">
      <w:r>
        <w:t>Das Verb beinhaltet «von Haus aus» eine reflexive Bedeutung (</w:t>
      </w:r>
      <w:proofErr w:type="spellStart"/>
      <w:r w:rsidRPr="00F91947">
        <w:rPr>
          <w:i/>
          <w:iCs/>
        </w:rPr>
        <w:t>laetari</w:t>
      </w:r>
      <w:proofErr w:type="spellEnd"/>
      <w:r>
        <w:rPr>
          <w:i/>
          <w:iCs/>
        </w:rPr>
        <w:t xml:space="preserve"> </w:t>
      </w:r>
      <w:r>
        <w:t>/</w:t>
      </w:r>
      <w:r w:rsidRPr="00F91947">
        <w:rPr>
          <w:i/>
          <w:iCs/>
        </w:rPr>
        <w:t>sich freue</w:t>
      </w:r>
      <w:r>
        <w:rPr>
          <w:i/>
          <w:iCs/>
        </w:rPr>
        <w:t xml:space="preserve">n / se </w:t>
      </w:r>
      <w:proofErr w:type="spellStart"/>
      <w:r>
        <w:rPr>
          <w:i/>
          <w:iCs/>
        </w:rPr>
        <w:t>réjouir</w:t>
      </w:r>
      <w:proofErr w:type="spellEnd"/>
      <w:r>
        <w:rPr>
          <w:i/>
          <w:iCs/>
        </w:rPr>
        <w:t>)</w:t>
      </w:r>
      <w:r w:rsidR="00C95536">
        <w:rPr>
          <w:i/>
          <w:iCs/>
        </w:rPr>
        <w:t xml:space="preserve"> –</w:t>
      </w:r>
      <w:r w:rsidRPr="00E97A04">
        <w:t xml:space="preserve"> im Unterschied </w:t>
      </w:r>
      <w:r>
        <w:t>zu</w:t>
      </w:r>
      <w:r w:rsidRPr="00E97A04">
        <w:t xml:space="preserve"> </w:t>
      </w:r>
      <w:proofErr w:type="spellStart"/>
      <w:r w:rsidRPr="00E97A04">
        <w:t>Verben</w:t>
      </w:r>
      <w:proofErr w:type="spellEnd"/>
      <w:r w:rsidRPr="00E97A04">
        <w:t>, die</w:t>
      </w:r>
      <w:r>
        <w:t xml:space="preserve"> diese Bedeutung haben </w:t>
      </w:r>
      <w:r w:rsidRPr="00E97A04">
        <w:rPr>
          <w:i/>
          <w:iCs/>
        </w:rPr>
        <w:t>können</w:t>
      </w:r>
      <w:r>
        <w:t>, aber nicht müssen (</w:t>
      </w:r>
      <w:proofErr w:type="spellStart"/>
      <w:r w:rsidRPr="00E97A04">
        <w:rPr>
          <w:i/>
          <w:iCs/>
        </w:rPr>
        <w:t>mutare</w:t>
      </w:r>
      <w:proofErr w:type="spellEnd"/>
      <w:r>
        <w:rPr>
          <w:i/>
          <w:iCs/>
        </w:rPr>
        <w:t xml:space="preserve"> </w:t>
      </w:r>
      <w:r w:rsidRPr="00E97A04">
        <w:rPr>
          <w:i/>
          <w:iCs/>
        </w:rPr>
        <w:t>-</w:t>
      </w:r>
      <w:r>
        <w:rPr>
          <w:i/>
          <w:iCs/>
        </w:rPr>
        <w:t xml:space="preserve"> </w:t>
      </w:r>
      <w:proofErr w:type="spellStart"/>
      <w:r w:rsidRPr="00E97A04">
        <w:rPr>
          <w:i/>
          <w:iCs/>
        </w:rPr>
        <w:t>mutari</w:t>
      </w:r>
      <w:proofErr w:type="spellEnd"/>
      <w:r>
        <w:rPr>
          <w:i/>
          <w:iCs/>
        </w:rPr>
        <w:t xml:space="preserve"> /verändern - sich verändern</w:t>
      </w:r>
      <w:r>
        <w:t xml:space="preserve">). </w:t>
      </w:r>
    </w:p>
    <w:p w14:paraId="6FFBD6D1" w14:textId="77777777" w:rsidR="004B78C2" w:rsidRDefault="004B78C2" w:rsidP="004B78C2">
      <w:r>
        <w:t xml:space="preserve">Bei manchen </w:t>
      </w:r>
      <w:proofErr w:type="spellStart"/>
      <w:r>
        <w:t>Deponentien</w:t>
      </w:r>
      <w:proofErr w:type="spellEnd"/>
      <w:r>
        <w:t xml:space="preserve"> ist die reflexive Bedeutung kaum oder nicht mehr spürbar (</w:t>
      </w:r>
      <w:proofErr w:type="spellStart"/>
      <w:r w:rsidRPr="00DA5C25">
        <w:rPr>
          <w:i/>
          <w:iCs/>
        </w:rPr>
        <w:t>conari</w:t>
      </w:r>
      <w:proofErr w:type="spellEnd"/>
      <w:r>
        <w:t xml:space="preserve"> / </w:t>
      </w:r>
      <w:r w:rsidRPr="00DA5C25">
        <w:rPr>
          <w:i/>
          <w:iCs/>
        </w:rPr>
        <w:t>versuchen</w:t>
      </w:r>
      <w:r>
        <w:t>).</w:t>
      </w:r>
    </w:p>
    <w:p w14:paraId="78DC7599" w14:textId="77777777" w:rsidR="00A74B11" w:rsidRPr="00503870" w:rsidRDefault="00A74B11" w:rsidP="008863C5">
      <w:pPr>
        <w:spacing w:line="320" w:lineRule="exact"/>
        <w:jc w:val="both"/>
      </w:pPr>
    </w:p>
    <w:p w14:paraId="2F509EED" w14:textId="04A6B183" w:rsidR="00503870" w:rsidRDefault="00503870">
      <w:pPr>
        <w:spacing w:line="300" w:lineRule="exact"/>
        <w:jc w:val="both"/>
      </w:pPr>
    </w:p>
    <w:p w14:paraId="09F4B194" w14:textId="77777777" w:rsidR="003B53DD" w:rsidRDefault="003B53DD">
      <w:pPr>
        <w:spacing w:line="300" w:lineRule="exact"/>
        <w:jc w:val="both"/>
      </w:pPr>
    </w:p>
    <w:p w14:paraId="5E1E7428" w14:textId="515B153F" w:rsidR="005927B5" w:rsidRDefault="005927B5">
      <w:pPr>
        <w:spacing w:line="300" w:lineRule="exact"/>
        <w:jc w:val="both"/>
      </w:pPr>
    </w:p>
    <w:p w14:paraId="0BC92A2B" w14:textId="77777777" w:rsidR="005927B5" w:rsidRDefault="005927B5" w:rsidP="005927B5">
      <w:r>
        <w:t>Literatur:</w:t>
      </w:r>
    </w:p>
    <w:p w14:paraId="3F6364C6" w14:textId="77777777" w:rsidR="005927B5" w:rsidRDefault="005927B5" w:rsidP="005927B5">
      <w:pPr>
        <w:rPr>
          <w:rFonts w:cs="Times New Roman (Textkörper CS)"/>
        </w:rPr>
      </w:pPr>
    </w:p>
    <w:p w14:paraId="631DDFC3" w14:textId="798AC926" w:rsidR="005927B5" w:rsidRDefault="005927B5" w:rsidP="005927B5">
      <w:pPr>
        <w:rPr>
          <w:rFonts w:cs="Times New Roman (Textkörper CS)"/>
        </w:rPr>
      </w:pPr>
      <w:r w:rsidRPr="007F262B">
        <w:rPr>
          <w:rFonts w:cs="Times New Roman (Textkörper CS)"/>
        </w:rPr>
        <w:t xml:space="preserve">Gerth, Susanne/Wirth, Theo: </w:t>
      </w:r>
      <w:proofErr w:type="spellStart"/>
      <w:r w:rsidRPr="007F262B">
        <w:rPr>
          <w:rFonts w:cs="Times New Roman (Textkörper CS)"/>
        </w:rPr>
        <w:t>brevissima</w:t>
      </w:r>
      <w:proofErr w:type="spellEnd"/>
      <w:r w:rsidRPr="007F262B">
        <w:rPr>
          <w:rFonts w:cs="Times New Roman (Textkörper CS)"/>
        </w:rPr>
        <w:t xml:space="preserve">. </w:t>
      </w:r>
      <w:r w:rsidRPr="0040336B">
        <w:rPr>
          <w:rFonts w:cs="Times New Roman (Textkörper CS)"/>
        </w:rPr>
        <w:t>Kompakte Systemgrammatik Latein, Göttingen 2019</w:t>
      </w:r>
      <w:r>
        <w:rPr>
          <w:rFonts w:cs="Times New Roman (Textkörper CS)"/>
          <w:sz w:val="20"/>
          <w:szCs w:val="20"/>
          <w:vertAlign w:val="superscript"/>
        </w:rPr>
        <w:t>2</w:t>
      </w:r>
      <w:r w:rsidRPr="0040336B">
        <w:rPr>
          <w:rFonts w:cs="Times New Roman (Textkörper CS)"/>
        </w:rPr>
        <w:t>.</w:t>
      </w:r>
    </w:p>
    <w:p w14:paraId="5C53BD13" w14:textId="13896EED" w:rsidR="00B0048E" w:rsidRDefault="00B0048E" w:rsidP="005927B5">
      <w:pPr>
        <w:rPr>
          <w:rFonts w:cs="Times New Roman (Textkörper CS)"/>
        </w:rPr>
      </w:pPr>
    </w:p>
    <w:p w14:paraId="524C53F3" w14:textId="65D15D68" w:rsidR="00B0048E" w:rsidRDefault="00B0048E" w:rsidP="005927B5">
      <w:pPr>
        <w:rPr>
          <w:rFonts w:cs="Times New Roman (Textkörper CS)"/>
        </w:rPr>
      </w:pPr>
      <w:r>
        <w:rPr>
          <w:rFonts w:cs="Times New Roman (Textkörper CS)"/>
        </w:rPr>
        <w:t xml:space="preserve">Lateinische Grammatik </w:t>
      </w:r>
      <w:r w:rsidR="00711453">
        <w:rPr>
          <w:rFonts w:cs="Times New Roman (Textkörper CS)"/>
        </w:rPr>
        <w:t xml:space="preserve">auf der Seite der </w:t>
      </w:r>
      <w:r>
        <w:rPr>
          <w:rFonts w:cs="Times New Roman (Textkörper CS)"/>
        </w:rPr>
        <w:t xml:space="preserve">Univ. Wien, </w:t>
      </w:r>
      <w:proofErr w:type="spellStart"/>
      <w:r>
        <w:rPr>
          <w:rFonts w:cs="Times New Roman (Textkörper CS)"/>
        </w:rPr>
        <w:t>s.v</w:t>
      </w:r>
      <w:proofErr w:type="spellEnd"/>
      <w:r>
        <w:rPr>
          <w:rFonts w:cs="Times New Roman (Textkörper CS)"/>
        </w:rPr>
        <w:t>. «Medium» bzw. «Deponens»:</w:t>
      </w:r>
    </w:p>
    <w:p w14:paraId="63BBC575" w14:textId="19076934" w:rsidR="00B0048E" w:rsidRDefault="00B66381" w:rsidP="00B0048E">
      <w:pPr>
        <w:rPr>
          <w:rFonts w:cs="Times New Roman (Textkörper CS)"/>
        </w:rPr>
      </w:pPr>
      <w:hyperlink r:id="rId15" w:history="1">
        <w:r w:rsidR="00B0048E" w:rsidRPr="003C3430">
          <w:rPr>
            <w:rStyle w:val="Hyperlink"/>
            <w:rFonts w:cs="Times New Roman (Textkörper CS)"/>
          </w:rPr>
          <w:t>https://latein.univie.ac.at/gr/grammatik.htm</w:t>
        </w:r>
      </w:hyperlink>
    </w:p>
    <w:p w14:paraId="15FCDF6B" w14:textId="1DA28A1F" w:rsidR="005927B5" w:rsidRDefault="005927B5" w:rsidP="005927B5">
      <w:pPr>
        <w:rPr>
          <w:rFonts w:cs="Times New Roman (Textkörper CS)"/>
        </w:rPr>
      </w:pPr>
    </w:p>
    <w:p w14:paraId="7F998AB2" w14:textId="77BF56D7" w:rsidR="00386096" w:rsidRDefault="00386096" w:rsidP="005927B5">
      <w:pPr>
        <w:rPr>
          <w:rFonts w:cs="Times New Roman (Textkörper CS)"/>
        </w:rPr>
      </w:pPr>
      <w:r>
        <w:rPr>
          <w:rFonts w:cs="Times New Roman (Textkörper CS)"/>
        </w:rPr>
        <w:t>Lateinische Grammatik</w:t>
      </w:r>
      <w:r w:rsidR="00A403D9">
        <w:rPr>
          <w:rFonts w:cs="Times New Roman (Textkörper CS)"/>
        </w:rPr>
        <w:t xml:space="preserve"> von Theo Wirth auf der Seite von </w:t>
      </w:r>
      <w:proofErr w:type="spellStart"/>
      <w:r w:rsidR="00A403D9">
        <w:rPr>
          <w:rFonts w:cs="Times New Roman (Textkörper CS)"/>
        </w:rPr>
        <w:t>Swisseduc</w:t>
      </w:r>
      <w:proofErr w:type="spellEnd"/>
      <w:r w:rsidR="00A403D9">
        <w:rPr>
          <w:rFonts w:cs="Times New Roman (Textkörper CS)"/>
        </w:rPr>
        <w:t>:</w:t>
      </w:r>
    </w:p>
    <w:p w14:paraId="02738094" w14:textId="2B31A877" w:rsidR="00A403D9" w:rsidRDefault="00B66381" w:rsidP="005927B5">
      <w:pPr>
        <w:rPr>
          <w:rFonts w:cs="Times New Roman (Textkörper CS)"/>
        </w:rPr>
      </w:pPr>
      <w:hyperlink r:id="rId16" w:history="1">
        <w:r w:rsidR="00A403D9" w:rsidRPr="003C3430">
          <w:rPr>
            <w:rStyle w:val="Hyperlink"/>
            <w:rFonts w:cs="Times New Roman (Textkörper CS)"/>
          </w:rPr>
          <w:t>https://www.swisseduc.ch/altphilo/latein/lsprache/lgrammatik/thwirth.html</w:t>
        </w:r>
      </w:hyperlink>
    </w:p>
    <w:p w14:paraId="7E17680A" w14:textId="391F3266" w:rsidR="00A403D9" w:rsidRDefault="00A403D9" w:rsidP="005927B5">
      <w:pPr>
        <w:rPr>
          <w:rFonts w:cs="Times New Roman (Textkörper CS)"/>
        </w:rPr>
      </w:pPr>
      <w:r>
        <w:rPr>
          <w:rFonts w:cs="Times New Roman (Textkörper CS)"/>
        </w:rPr>
        <w:t>und dort via «Inhalt des Grammatikordners» die Nr. 10 für das Medium bzw. die Nr. 5</w:t>
      </w:r>
      <w:r w:rsidR="00C814FB">
        <w:rPr>
          <w:rFonts w:cs="Times New Roman (Textkörper CS)"/>
        </w:rPr>
        <w:t>.5</w:t>
      </w:r>
      <w:r>
        <w:rPr>
          <w:rFonts w:cs="Times New Roman (Textkörper CS)"/>
        </w:rPr>
        <w:t xml:space="preserve"> für das Deponens anklicken.</w:t>
      </w:r>
    </w:p>
    <w:p w14:paraId="598C8F0E" w14:textId="77777777" w:rsidR="00386096" w:rsidRPr="0006399E" w:rsidRDefault="00386096" w:rsidP="005927B5">
      <w:pPr>
        <w:rPr>
          <w:rFonts w:cs="Times New Roman (Textkörper CS)"/>
        </w:rPr>
      </w:pPr>
    </w:p>
    <w:p w14:paraId="2113C126" w14:textId="77777777" w:rsidR="005927B5" w:rsidRDefault="005927B5" w:rsidP="005927B5">
      <w:pPr>
        <w:rPr>
          <w:rFonts w:cs="Times New Roman (Textkörper CS)"/>
        </w:rPr>
      </w:pPr>
      <w:r>
        <w:rPr>
          <w:rFonts w:cs="Times New Roman (Textkörper CS)"/>
        </w:rPr>
        <w:t>Rubenbauer-Hofmann: Rubenbauer, Hans/Hofmann, J. B.: Lateinische Grammatik, Bamberg und München 1975</w:t>
      </w:r>
      <w:r>
        <w:rPr>
          <w:rFonts w:cs="Times New Roman (Textkörper CS)"/>
          <w:sz w:val="20"/>
          <w:szCs w:val="20"/>
          <w:vertAlign w:val="superscript"/>
        </w:rPr>
        <w:t>9</w:t>
      </w:r>
      <w:r>
        <w:rPr>
          <w:rFonts w:cs="Times New Roman (Textkörper CS)"/>
        </w:rPr>
        <w:t>.</w:t>
      </w:r>
    </w:p>
    <w:p w14:paraId="0DE587E7" w14:textId="77777777" w:rsidR="005927B5" w:rsidRDefault="005927B5" w:rsidP="005927B5">
      <w:pPr>
        <w:rPr>
          <w:rFonts w:cs="Times New Roman (Textkörper CS)"/>
        </w:rPr>
      </w:pPr>
    </w:p>
    <w:p w14:paraId="399B6C21" w14:textId="77777777" w:rsidR="005927B5" w:rsidRDefault="005927B5" w:rsidP="005927B5">
      <w:pPr>
        <w:rPr>
          <w:rFonts w:cs="Times New Roman (Textkörper CS)"/>
        </w:rPr>
      </w:pPr>
      <w:r>
        <w:rPr>
          <w:rFonts w:cs="Times New Roman (Textkörper CS)"/>
        </w:rPr>
        <w:t>Szantyr, Anton: Lateinische Syntax und Stilistik (Neubearbeitung des Vorgängerwerks von J. B. Hofmann), München 1965.</w:t>
      </w:r>
    </w:p>
    <w:p w14:paraId="1F938CF0" w14:textId="67614272" w:rsidR="005927B5" w:rsidRDefault="005927B5" w:rsidP="005927B5"/>
    <w:p w14:paraId="193F08BA" w14:textId="77777777" w:rsidR="005245FB" w:rsidRPr="00E0402B" w:rsidRDefault="005245FB" w:rsidP="005927B5"/>
    <w:p w14:paraId="7A929E6A" w14:textId="77777777" w:rsidR="005927B5" w:rsidRDefault="005927B5" w:rsidP="005927B5">
      <w:pPr>
        <w:tabs>
          <w:tab w:val="left" w:pos="7655"/>
        </w:tabs>
      </w:pPr>
    </w:p>
    <w:p w14:paraId="2E4AEF40" w14:textId="10C48C72" w:rsidR="005927B5" w:rsidRDefault="005927B5" w:rsidP="00ED18E6">
      <w:pPr>
        <w:tabs>
          <w:tab w:val="left" w:pos="6237"/>
        </w:tabs>
      </w:pPr>
      <w:r>
        <w:t>Zürich,</w:t>
      </w:r>
      <w:r w:rsidR="003E0B46">
        <w:t xml:space="preserve"> </w:t>
      </w:r>
      <w:r w:rsidR="00084E43">
        <w:t>03.03</w:t>
      </w:r>
      <w:r>
        <w:t>.2022</w:t>
      </w:r>
      <w:r>
        <w:tab/>
      </w:r>
      <w:proofErr w:type="spellStart"/>
      <w:r>
        <w:t>Th</w:t>
      </w:r>
      <w:proofErr w:type="spellEnd"/>
      <w:r>
        <w:t>. Wir</w:t>
      </w:r>
      <w:r w:rsidR="00D046D0">
        <w:t>th</w:t>
      </w:r>
    </w:p>
    <w:p w14:paraId="69A43A3F" w14:textId="5C5B6E68" w:rsidR="00C95536" w:rsidRDefault="00C95536">
      <w:r>
        <w:br w:type="page"/>
      </w:r>
    </w:p>
    <w:p w14:paraId="46B54B1C" w14:textId="03443075" w:rsidR="00C95536" w:rsidRDefault="00C95536" w:rsidP="00C95536">
      <w:pPr>
        <w:jc w:val="both"/>
        <w:rPr>
          <w:sz w:val="28"/>
          <w:szCs w:val="28"/>
        </w:rPr>
      </w:pPr>
      <w:r>
        <w:rPr>
          <w:sz w:val="28"/>
          <w:szCs w:val="28"/>
        </w:rPr>
        <w:lastRenderedPageBreak/>
        <w:t xml:space="preserve">Diskussionsbeiträge von Kolleginnen und Kollegen (Stand: </w:t>
      </w:r>
      <w:r w:rsidR="004C131E">
        <w:rPr>
          <w:sz w:val="28"/>
          <w:szCs w:val="28"/>
        </w:rPr>
        <w:t>0</w:t>
      </w:r>
      <w:r w:rsidR="001A0602">
        <w:rPr>
          <w:sz w:val="28"/>
          <w:szCs w:val="28"/>
        </w:rPr>
        <w:t>4</w:t>
      </w:r>
      <w:r w:rsidR="004C131E">
        <w:rPr>
          <w:sz w:val="28"/>
          <w:szCs w:val="28"/>
        </w:rPr>
        <w:t>.03</w:t>
      </w:r>
      <w:r>
        <w:rPr>
          <w:sz w:val="28"/>
          <w:szCs w:val="28"/>
        </w:rPr>
        <w:t>.2022)</w:t>
      </w:r>
    </w:p>
    <w:p w14:paraId="22FC36A1" w14:textId="40C88C44" w:rsidR="00C95536" w:rsidRDefault="00C95536" w:rsidP="00C95536">
      <w:pPr>
        <w:tabs>
          <w:tab w:val="left" w:pos="7655"/>
        </w:tabs>
      </w:pPr>
    </w:p>
    <w:p w14:paraId="7A8AD7AC" w14:textId="46A5B7B4" w:rsidR="00C95536" w:rsidRPr="00C95536" w:rsidRDefault="004C131E" w:rsidP="004C131E">
      <w:pPr>
        <w:ind w:left="284" w:hanging="284"/>
        <w:rPr>
          <w:i/>
          <w:iCs/>
        </w:rPr>
      </w:pPr>
      <w:r w:rsidRPr="004C131E">
        <w:rPr>
          <w:color w:val="000000"/>
        </w:rPr>
        <w:t>1.</w:t>
      </w:r>
      <w:r>
        <w:rPr>
          <w:i/>
          <w:iCs/>
          <w:color w:val="000000"/>
        </w:rPr>
        <w:tab/>
      </w:r>
      <w:r w:rsidR="00C95536" w:rsidRPr="00C95536">
        <w:rPr>
          <w:i/>
          <w:iCs/>
          <w:color w:val="000000"/>
        </w:rPr>
        <w:t xml:space="preserve">Ich habe </w:t>
      </w:r>
      <w:r w:rsidR="00C95536" w:rsidRPr="0012603B">
        <w:rPr>
          <w:i/>
          <w:iCs/>
          <w:color w:val="000000"/>
        </w:rPr>
        <w:t>den</w:t>
      </w:r>
      <w:r w:rsidR="00C95536" w:rsidRPr="00C95536">
        <w:rPr>
          <w:i/>
          <w:iCs/>
          <w:color w:val="000000"/>
        </w:rPr>
        <w:t xml:space="preserve"> Artikel eben gelesen. </w:t>
      </w:r>
      <w:r w:rsidR="00C95536" w:rsidRPr="0012603B">
        <w:rPr>
          <w:i/>
          <w:iCs/>
          <w:color w:val="000000"/>
        </w:rPr>
        <w:t xml:space="preserve">Ich kann alles </w:t>
      </w:r>
      <w:r w:rsidR="00C95536" w:rsidRPr="00C95536">
        <w:rPr>
          <w:i/>
          <w:iCs/>
          <w:color w:val="000000"/>
        </w:rPr>
        <w:t xml:space="preserve">nur unterschreiben. Ich bringe immer die drei Genera </w:t>
      </w:r>
      <w:proofErr w:type="spellStart"/>
      <w:r w:rsidR="00C95536" w:rsidRPr="0012603B">
        <w:rPr>
          <w:i/>
          <w:iCs/>
          <w:color w:val="000000"/>
        </w:rPr>
        <w:t>v</w:t>
      </w:r>
      <w:r w:rsidR="00C95536" w:rsidRPr="00C95536">
        <w:rPr>
          <w:i/>
          <w:iCs/>
          <w:color w:val="000000"/>
        </w:rPr>
        <w:t>erbi</w:t>
      </w:r>
      <w:proofErr w:type="spellEnd"/>
      <w:r w:rsidR="00C95536" w:rsidRPr="00C95536">
        <w:rPr>
          <w:i/>
          <w:iCs/>
          <w:color w:val="000000"/>
        </w:rPr>
        <w:t xml:space="preserve"> Aktiv-Medium-Passiv. Was mich an den Lehrbüchern ärgert: Es kommen dann kaum mediale Beispiele in den Texten (dazu bilde ich immer selber Übungssätze)</w:t>
      </w:r>
      <w:r w:rsidR="00C95536" w:rsidRPr="0012603B">
        <w:rPr>
          <w:i/>
          <w:iCs/>
          <w:color w:val="000000"/>
        </w:rPr>
        <w:t>;</w:t>
      </w:r>
      <w:r w:rsidR="00C95536" w:rsidRPr="00C95536">
        <w:rPr>
          <w:i/>
          <w:iCs/>
          <w:color w:val="000000"/>
        </w:rPr>
        <w:t xml:space="preserve"> dass die </w:t>
      </w:r>
      <w:proofErr w:type="spellStart"/>
      <w:r w:rsidR="00C95536" w:rsidRPr="00C95536">
        <w:rPr>
          <w:i/>
          <w:iCs/>
          <w:color w:val="000000"/>
        </w:rPr>
        <w:t>Deponentien</w:t>
      </w:r>
      <w:proofErr w:type="spellEnd"/>
      <w:r w:rsidR="00C95536" w:rsidRPr="00C95536">
        <w:rPr>
          <w:i/>
          <w:iCs/>
          <w:color w:val="000000"/>
        </w:rPr>
        <w:t xml:space="preserve"> so spät kommen, ist gleich doppelt verschenkt, weil wegen der spärlichen Beispiele das Medium schnell wieder vergessen geht und dann doppelte Arbeit geleistet werden muss, indem man wieder von vorne mit dem Erklären des Mediums beginnt, um die </w:t>
      </w:r>
      <w:proofErr w:type="spellStart"/>
      <w:r w:rsidR="00C95536" w:rsidRPr="00C95536">
        <w:rPr>
          <w:i/>
          <w:iCs/>
          <w:color w:val="000000"/>
        </w:rPr>
        <w:t>Deponentien</w:t>
      </w:r>
      <w:proofErr w:type="spellEnd"/>
      <w:r w:rsidR="00C95536" w:rsidRPr="00C95536">
        <w:rPr>
          <w:i/>
          <w:iCs/>
          <w:color w:val="000000"/>
        </w:rPr>
        <w:t xml:space="preserve"> einleuchtend zu vermitteln.</w:t>
      </w:r>
      <w:r w:rsidR="00C95536" w:rsidRPr="00C95536">
        <w:rPr>
          <w:i/>
          <w:iCs/>
          <w:color w:val="000000"/>
        </w:rPr>
        <w:br/>
        <w:t xml:space="preserve">In </w:t>
      </w:r>
      <w:r w:rsidR="00C95536" w:rsidRPr="0012603B">
        <w:rPr>
          <w:i/>
          <w:iCs/>
          <w:color w:val="000000"/>
        </w:rPr>
        <w:t>unserem (neuen) Lehrbuch</w:t>
      </w:r>
      <w:r w:rsidR="00C95536" w:rsidRPr="00C95536">
        <w:rPr>
          <w:i/>
          <w:iCs/>
          <w:color w:val="000000"/>
        </w:rPr>
        <w:t xml:space="preserve"> kommen die </w:t>
      </w:r>
      <w:proofErr w:type="spellStart"/>
      <w:r w:rsidR="00C95536" w:rsidRPr="00C95536">
        <w:rPr>
          <w:i/>
          <w:iCs/>
          <w:color w:val="000000"/>
        </w:rPr>
        <w:t>Deponentien</w:t>
      </w:r>
      <w:proofErr w:type="spellEnd"/>
      <w:r w:rsidR="00C95536" w:rsidRPr="00C95536">
        <w:rPr>
          <w:i/>
          <w:iCs/>
          <w:color w:val="000000"/>
        </w:rPr>
        <w:t xml:space="preserve"> völlig „abgeschlagen“ erst in Lektion 28 (der letzten des Buchs!), wobei man bei L. 25 aus dem Buch aussteigen könnte … Das bestätigt: Alter Wein in neuen Schläuchen.</w:t>
      </w:r>
      <w:r w:rsidR="00C95536" w:rsidRPr="00C95536">
        <w:rPr>
          <w:i/>
          <w:iCs/>
          <w:color w:val="000000"/>
        </w:rPr>
        <w:br/>
        <w:t xml:space="preserve">Man könnte ja ganz einfach ein paar der ganz häufigen </w:t>
      </w:r>
      <w:proofErr w:type="spellStart"/>
      <w:r w:rsidR="00C95536" w:rsidRPr="00C95536">
        <w:rPr>
          <w:i/>
          <w:iCs/>
          <w:color w:val="000000"/>
        </w:rPr>
        <w:t>Deponentien</w:t>
      </w:r>
      <w:proofErr w:type="spellEnd"/>
      <w:r w:rsidR="00C95536" w:rsidRPr="00C95536">
        <w:rPr>
          <w:i/>
          <w:iCs/>
          <w:color w:val="000000"/>
        </w:rPr>
        <w:t xml:space="preserve"> vorlernen lassen. Im Moment bin ich mit meiner zweiten Klasse gerade beim Passiv. Ich glaube, ich lasse zu Testzwecken einmal ein paar </w:t>
      </w:r>
      <w:proofErr w:type="spellStart"/>
      <w:r w:rsidR="00C95536" w:rsidRPr="00C95536">
        <w:rPr>
          <w:i/>
          <w:iCs/>
          <w:color w:val="000000"/>
        </w:rPr>
        <w:t>Deponentien</w:t>
      </w:r>
      <w:proofErr w:type="spellEnd"/>
      <w:r w:rsidR="00C95536" w:rsidRPr="00C95536">
        <w:rPr>
          <w:i/>
          <w:iCs/>
          <w:color w:val="000000"/>
        </w:rPr>
        <w:t xml:space="preserve"> vorlernen ohne Rücksicht auf Reaktionen aus der Fachschaft.</w:t>
      </w:r>
    </w:p>
    <w:p w14:paraId="68B9D502" w14:textId="77777777" w:rsidR="00C95536" w:rsidRDefault="00C95536" w:rsidP="004C131E">
      <w:pPr>
        <w:tabs>
          <w:tab w:val="left" w:pos="7655"/>
        </w:tabs>
        <w:ind w:left="284" w:hanging="284"/>
      </w:pPr>
    </w:p>
    <w:p w14:paraId="6AF6A011" w14:textId="4DC0E234" w:rsidR="004C131E" w:rsidRPr="004C131E" w:rsidRDefault="004C131E" w:rsidP="004C131E">
      <w:pPr>
        <w:ind w:left="284" w:hanging="284"/>
        <w:rPr>
          <w:i/>
          <w:iCs/>
        </w:rPr>
      </w:pPr>
      <w:r w:rsidRPr="004C131E">
        <w:rPr>
          <w:color w:val="000000"/>
        </w:rPr>
        <w:t>2.</w:t>
      </w:r>
      <w:r w:rsidRPr="004C131E">
        <w:rPr>
          <w:i/>
          <w:iCs/>
          <w:color w:val="000000"/>
        </w:rPr>
        <w:tab/>
        <w:t xml:space="preserve">Auch in unserem Lehrmittel werden die </w:t>
      </w:r>
      <w:proofErr w:type="spellStart"/>
      <w:r w:rsidRPr="004C131E">
        <w:rPr>
          <w:i/>
          <w:iCs/>
          <w:color w:val="000000"/>
        </w:rPr>
        <w:t>Deponentien</w:t>
      </w:r>
      <w:proofErr w:type="spellEnd"/>
      <w:r w:rsidRPr="004C131E">
        <w:rPr>
          <w:i/>
          <w:iCs/>
          <w:color w:val="000000"/>
        </w:rPr>
        <w:t xml:space="preserve"> spät eingeführt, und dann noch in zwei weit voneinander getrennten Lektionen (Roma Lektion 23 und 28 von insgesamt 30). Die Passivendungen lernen wir in den Lektionen 13 und 14</w:t>
      </w:r>
      <w:r w:rsidR="001A0602">
        <w:rPr>
          <w:i/>
          <w:iCs/>
          <w:color w:val="000000"/>
        </w:rPr>
        <w:t>; dabei führe ich das Medium ebenfalls ein</w:t>
      </w:r>
      <w:r w:rsidRPr="004C131E">
        <w:rPr>
          <w:i/>
          <w:iCs/>
          <w:color w:val="000000"/>
        </w:rPr>
        <w:t>.</w:t>
      </w:r>
      <w:r w:rsidRPr="004C131E">
        <w:rPr>
          <w:i/>
          <w:iCs/>
          <w:color w:val="000000"/>
        </w:rPr>
        <w:br/>
        <w:t>Die Einführung mit den Pfeilen mache ich auch so. Sie hat sich bewährt.</w:t>
      </w:r>
      <w:r w:rsidRPr="004C131E">
        <w:rPr>
          <w:i/>
          <w:iCs/>
          <w:color w:val="000000"/>
        </w:rPr>
        <w:br/>
        <w:t xml:space="preserve">Ferner bemühe ich mich, kein grosses Aufsehen um die </w:t>
      </w:r>
      <w:proofErr w:type="spellStart"/>
      <w:r w:rsidRPr="004C131E">
        <w:rPr>
          <w:i/>
          <w:iCs/>
          <w:color w:val="000000"/>
        </w:rPr>
        <w:t>Deponentien</w:t>
      </w:r>
      <w:proofErr w:type="spellEnd"/>
      <w:r w:rsidRPr="004C131E">
        <w:rPr>
          <w:i/>
          <w:iCs/>
          <w:color w:val="000000"/>
        </w:rPr>
        <w:t xml:space="preserve"> zu machen; nicht, dass sich noch jemand von jenem Fachbegriff der </w:t>
      </w:r>
      <w:proofErr w:type="spellStart"/>
      <w:r w:rsidRPr="004C131E">
        <w:rPr>
          <w:i/>
          <w:iCs/>
          <w:color w:val="000000"/>
        </w:rPr>
        <w:t>Deponentien</w:t>
      </w:r>
      <w:proofErr w:type="spellEnd"/>
      <w:r w:rsidRPr="004C131E">
        <w:rPr>
          <w:i/>
          <w:iCs/>
          <w:color w:val="000000"/>
        </w:rPr>
        <w:t xml:space="preserve"> Angst einflössen lässt. Schliesslich sind es einfach Verben.</w:t>
      </w:r>
      <w:r w:rsidRPr="004C131E">
        <w:rPr>
          <w:i/>
          <w:iCs/>
          <w:color w:val="000000"/>
        </w:rPr>
        <w:br/>
        <w:t xml:space="preserve">Die späte Einführung der </w:t>
      </w:r>
      <w:proofErr w:type="spellStart"/>
      <w:r w:rsidRPr="004C131E">
        <w:rPr>
          <w:i/>
          <w:iCs/>
          <w:color w:val="000000"/>
        </w:rPr>
        <w:t>Deponentien</w:t>
      </w:r>
      <w:proofErr w:type="spellEnd"/>
      <w:r w:rsidRPr="004C131E">
        <w:rPr>
          <w:i/>
          <w:iCs/>
          <w:color w:val="000000"/>
        </w:rPr>
        <w:t xml:space="preserve"> im Lehrmittel erschwert dieses mein Vorhaben aber deutlich.</w:t>
      </w:r>
    </w:p>
    <w:p w14:paraId="3DDBECA2" w14:textId="77777777" w:rsidR="004C131E" w:rsidRPr="004C131E" w:rsidRDefault="004C131E" w:rsidP="00726CC5">
      <w:pPr>
        <w:tabs>
          <w:tab w:val="left" w:pos="6237"/>
        </w:tabs>
      </w:pPr>
    </w:p>
    <w:sectPr w:rsidR="004C131E" w:rsidRPr="004C131E" w:rsidSect="00B91640">
      <w:footerReference w:type="even" r:id="rId17"/>
      <w:footerReference w:type="default" r:id="rId18"/>
      <w:pgSz w:w="11906" w:h="16838"/>
      <w:pgMar w:top="885" w:right="991" w:bottom="844"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89E2F" w14:textId="77777777" w:rsidR="00B66381" w:rsidRDefault="00B66381" w:rsidP="00A0496E">
      <w:r>
        <w:separator/>
      </w:r>
    </w:p>
  </w:endnote>
  <w:endnote w:type="continuationSeparator" w:id="0">
    <w:p w14:paraId="36389831" w14:textId="77777777" w:rsidR="00B66381" w:rsidRDefault="00B66381" w:rsidP="00A0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Textkörper CS)">
    <w:altName w:val="Times New Roman"/>
    <w:panose1 w:val="020B0604020202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427725705"/>
      <w:docPartObj>
        <w:docPartGallery w:val="Page Numbers (Bottom of Page)"/>
        <w:docPartUnique/>
      </w:docPartObj>
    </w:sdtPr>
    <w:sdtEndPr>
      <w:rPr>
        <w:rStyle w:val="Seitenzahl"/>
      </w:rPr>
    </w:sdtEndPr>
    <w:sdtContent>
      <w:p w14:paraId="1852E9C5" w14:textId="77777777" w:rsidR="005927B5" w:rsidRDefault="005927B5" w:rsidP="00420E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FDEDD12" w14:textId="77777777" w:rsidR="005927B5" w:rsidRDefault="005927B5" w:rsidP="008A67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788862243"/>
      <w:docPartObj>
        <w:docPartGallery w:val="Page Numbers (Bottom of Page)"/>
        <w:docPartUnique/>
      </w:docPartObj>
    </w:sdtPr>
    <w:sdtEndPr>
      <w:rPr>
        <w:rStyle w:val="Seitenzahl"/>
      </w:rPr>
    </w:sdtEndPr>
    <w:sdtContent>
      <w:p w14:paraId="4D60A1EE" w14:textId="77777777" w:rsidR="005927B5" w:rsidRDefault="005927B5" w:rsidP="00420E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0F31172F" w14:textId="77777777" w:rsidR="005927B5" w:rsidRDefault="005927B5" w:rsidP="008A67B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85CCE" w14:textId="77777777" w:rsidR="00B66381" w:rsidRDefault="00B66381" w:rsidP="00A0496E">
      <w:r>
        <w:separator/>
      </w:r>
    </w:p>
  </w:footnote>
  <w:footnote w:type="continuationSeparator" w:id="0">
    <w:p w14:paraId="1F8CA4E3" w14:textId="77777777" w:rsidR="00B66381" w:rsidRDefault="00B66381" w:rsidP="00A04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494B"/>
    <w:multiLevelType w:val="hybridMultilevel"/>
    <w:tmpl w:val="27AE866A"/>
    <w:lvl w:ilvl="0" w:tplc="0407000F">
      <w:start w:val="1"/>
      <w:numFmt w:val="decimal"/>
      <w:lvlText w:val="%1."/>
      <w:lvlJc w:val="left"/>
      <w:pPr>
        <w:ind w:left="720" w:hanging="360"/>
      </w:pPr>
      <w:rPr>
        <w:rFonts w:hint="default"/>
      </w:rPr>
    </w:lvl>
    <w:lvl w:ilvl="1" w:tplc="D6540CEC" w:tentative="1">
      <w:start w:val="1"/>
      <w:numFmt w:val="bullet"/>
      <w:lvlText w:val="•"/>
      <w:lvlJc w:val="left"/>
      <w:pPr>
        <w:tabs>
          <w:tab w:val="num" w:pos="1440"/>
        </w:tabs>
        <w:ind w:left="1440" w:hanging="360"/>
      </w:pPr>
      <w:rPr>
        <w:rFonts w:ascii="Arial" w:hAnsi="Arial" w:hint="default"/>
      </w:rPr>
    </w:lvl>
    <w:lvl w:ilvl="2" w:tplc="F5BE1806" w:tentative="1">
      <w:start w:val="1"/>
      <w:numFmt w:val="bullet"/>
      <w:lvlText w:val="•"/>
      <w:lvlJc w:val="left"/>
      <w:pPr>
        <w:tabs>
          <w:tab w:val="num" w:pos="2160"/>
        </w:tabs>
        <w:ind w:left="2160" w:hanging="360"/>
      </w:pPr>
      <w:rPr>
        <w:rFonts w:ascii="Arial" w:hAnsi="Arial" w:hint="default"/>
      </w:rPr>
    </w:lvl>
    <w:lvl w:ilvl="3" w:tplc="07EC36F6" w:tentative="1">
      <w:start w:val="1"/>
      <w:numFmt w:val="bullet"/>
      <w:lvlText w:val="•"/>
      <w:lvlJc w:val="left"/>
      <w:pPr>
        <w:tabs>
          <w:tab w:val="num" w:pos="2880"/>
        </w:tabs>
        <w:ind w:left="2880" w:hanging="360"/>
      </w:pPr>
      <w:rPr>
        <w:rFonts w:ascii="Arial" w:hAnsi="Arial" w:hint="default"/>
      </w:rPr>
    </w:lvl>
    <w:lvl w:ilvl="4" w:tplc="C3F63338" w:tentative="1">
      <w:start w:val="1"/>
      <w:numFmt w:val="bullet"/>
      <w:lvlText w:val="•"/>
      <w:lvlJc w:val="left"/>
      <w:pPr>
        <w:tabs>
          <w:tab w:val="num" w:pos="3600"/>
        </w:tabs>
        <w:ind w:left="3600" w:hanging="360"/>
      </w:pPr>
      <w:rPr>
        <w:rFonts w:ascii="Arial" w:hAnsi="Arial" w:hint="default"/>
      </w:rPr>
    </w:lvl>
    <w:lvl w:ilvl="5" w:tplc="381AC102" w:tentative="1">
      <w:start w:val="1"/>
      <w:numFmt w:val="bullet"/>
      <w:lvlText w:val="•"/>
      <w:lvlJc w:val="left"/>
      <w:pPr>
        <w:tabs>
          <w:tab w:val="num" w:pos="4320"/>
        </w:tabs>
        <w:ind w:left="4320" w:hanging="360"/>
      </w:pPr>
      <w:rPr>
        <w:rFonts w:ascii="Arial" w:hAnsi="Arial" w:hint="default"/>
      </w:rPr>
    </w:lvl>
    <w:lvl w:ilvl="6" w:tplc="EB4C8288" w:tentative="1">
      <w:start w:val="1"/>
      <w:numFmt w:val="bullet"/>
      <w:lvlText w:val="•"/>
      <w:lvlJc w:val="left"/>
      <w:pPr>
        <w:tabs>
          <w:tab w:val="num" w:pos="5040"/>
        </w:tabs>
        <w:ind w:left="5040" w:hanging="360"/>
      </w:pPr>
      <w:rPr>
        <w:rFonts w:ascii="Arial" w:hAnsi="Arial" w:hint="default"/>
      </w:rPr>
    </w:lvl>
    <w:lvl w:ilvl="7" w:tplc="03341EA2" w:tentative="1">
      <w:start w:val="1"/>
      <w:numFmt w:val="bullet"/>
      <w:lvlText w:val="•"/>
      <w:lvlJc w:val="left"/>
      <w:pPr>
        <w:tabs>
          <w:tab w:val="num" w:pos="5760"/>
        </w:tabs>
        <w:ind w:left="5760" w:hanging="360"/>
      </w:pPr>
      <w:rPr>
        <w:rFonts w:ascii="Arial" w:hAnsi="Arial" w:hint="default"/>
      </w:rPr>
    </w:lvl>
    <w:lvl w:ilvl="8" w:tplc="82300F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B25063"/>
    <w:multiLevelType w:val="hybridMultilevel"/>
    <w:tmpl w:val="66F2B49A"/>
    <w:lvl w:ilvl="0" w:tplc="2ECCBE5C">
      <w:start w:val="1"/>
      <w:numFmt w:val="bullet"/>
      <w:lvlText w:val="•"/>
      <w:lvlJc w:val="left"/>
      <w:pPr>
        <w:tabs>
          <w:tab w:val="num" w:pos="720"/>
        </w:tabs>
        <w:ind w:left="720" w:hanging="360"/>
      </w:pPr>
      <w:rPr>
        <w:rFonts w:ascii="Arial" w:hAnsi="Arial" w:hint="default"/>
      </w:rPr>
    </w:lvl>
    <w:lvl w:ilvl="1" w:tplc="66B8F5EC" w:tentative="1">
      <w:start w:val="1"/>
      <w:numFmt w:val="bullet"/>
      <w:lvlText w:val="•"/>
      <w:lvlJc w:val="left"/>
      <w:pPr>
        <w:tabs>
          <w:tab w:val="num" w:pos="1440"/>
        </w:tabs>
        <w:ind w:left="1440" w:hanging="360"/>
      </w:pPr>
      <w:rPr>
        <w:rFonts w:ascii="Arial" w:hAnsi="Arial" w:hint="default"/>
      </w:rPr>
    </w:lvl>
    <w:lvl w:ilvl="2" w:tplc="E604B130" w:tentative="1">
      <w:start w:val="1"/>
      <w:numFmt w:val="bullet"/>
      <w:lvlText w:val="•"/>
      <w:lvlJc w:val="left"/>
      <w:pPr>
        <w:tabs>
          <w:tab w:val="num" w:pos="2160"/>
        </w:tabs>
        <w:ind w:left="2160" w:hanging="360"/>
      </w:pPr>
      <w:rPr>
        <w:rFonts w:ascii="Arial" w:hAnsi="Arial" w:hint="default"/>
      </w:rPr>
    </w:lvl>
    <w:lvl w:ilvl="3" w:tplc="FAAEA1F8" w:tentative="1">
      <w:start w:val="1"/>
      <w:numFmt w:val="bullet"/>
      <w:lvlText w:val="•"/>
      <w:lvlJc w:val="left"/>
      <w:pPr>
        <w:tabs>
          <w:tab w:val="num" w:pos="2880"/>
        </w:tabs>
        <w:ind w:left="2880" w:hanging="360"/>
      </w:pPr>
      <w:rPr>
        <w:rFonts w:ascii="Arial" w:hAnsi="Arial" w:hint="default"/>
      </w:rPr>
    </w:lvl>
    <w:lvl w:ilvl="4" w:tplc="57C241A2" w:tentative="1">
      <w:start w:val="1"/>
      <w:numFmt w:val="bullet"/>
      <w:lvlText w:val="•"/>
      <w:lvlJc w:val="left"/>
      <w:pPr>
        <w:tabs>
          <w:tab w:val="num" w:pos="3600"/>
        </w:tabs>
        <w:ind w:left="3600" w:hanging="360"/>
      </w:pPr>
      <w:rPr>
        <w:rFonts w:ascii="Arial" w:hAnsi="Arial" w:hint="default"/>
      </w:rPr>
    </w:lvl>
    <w:lvl w:ilvl="5" w:tplc="46A45C1C" w:tentative="1">
      <w:start w:val="1"/>
      <w:numFmt w:val="bullet"/>
      <w:lvlText w:val="•"/>
      <w:lvlJc w:val="left"/>
      <w:pPr>
        <w:tabs>
          <w:tab w:val="num" w:pos="4320"/>
        </w:tabs>
        <w:ind w:left="4320" w:hanging="360"/>
      </w:pPr>
      <w:rPr>
        <w:rFonts w:ascii="Arial" w:hAnsi="Arial" w:hint="default"/>
      </w:rPr>
    </w:lvl>
    <w:lvl w:ilvl="6" w:tplc="3BD84426" w:tentative="1">
      <w:start w:val="1"/>
      <w:numFmt w:val="bullet"/>
      <w:lvlText w:val="•"/>
      <w:lvlJc w:val="left"/>
      <w:pPr>
        <w:tabs>
          <w:tab w:val="num" w:pos="5040"/>
        </w:tabs>
        <w:ind w:left="5040" w:hanging="360"/>
      </w:pPr>
      <w:rPr>
        <w:rFonts w:ascii="Arial" w:hAnsi="Arial" w:hint="default"/>
      </w:rPr>
    </w:lvl>
    <w:lvl w:ilvl="7" w:tplc="CD04998C" w:tentative="1">
      <w:start w:val="1"/>
      <w:numFmt w:val="bullet"/>
      <w:lvlText w:val="•"/>
      <w:lvlJc w:val="left"/>
      <w:pPr>
        <w:tabs>
          <w:tab w:val="num" w:pos="5760"/>
        </w:tabs>
        <w:ind w:left="5760" w:hanging="360"/>
      </w:pPr>
      <w:rPr>
        <w:rFonts w:ascii="Arial" w:hAnsi="Arial" w:hint="default"/>
      </w:rPr>
    </w:lvl>
    <w:lvl w:ilvl="8" w:tplc="0DA281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C5114"/>
    <w:multiLevelType w:val="hybridMultilevel"/>
    <w:tmpl w:val="DFB82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B15474"/>
    <w:multiLevelType w:val="hybridMultilevel"/>
    <w:tmpl w:val="0DD62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793286"/>
    <w:multiLevelType w:val="hybridMultilevel"/>
    <w:tmpl w:val="35463E22"/>
    <w:lvl w:ilvl="0" w:tplc="DDD0046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CC409B"/>
    <w:multiLevelType w:val="hybridMultilevel"/>
    <w:tmpl w:val="4C1635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EC20E4"/>
    <w:multiLevelType w:val="hybridMultilevel"/>
    <w:tmpl w:val="F6D85770"/>
    <w:lvl w:ilvl="0" w:tplc="BE94BD1E">
      <w:start w:val="1"/>
      <w:numFmt w:val="bullet"/>
      <w:lvlText w:val="•"/>
      <w:lvlJc w:val="left"/>
      <w:pPr>
        <w:tabs>
          <w:tab w:val="num" w:pos="720"/>
        </w:tabs>
        <w:ind w:left="720" w:hanging="360"/>
      </w:pPr>
      <w:rPr>
        <w:rFonts w:ascii="Arial" w:hAnsi="Arial" w:hint="default"/>
      </w:rPr>
    </w:lvl>
    <w:lvl w:ilvl="1" w:tplc="D33AD2CC" w:tentative="1">
      <w:start w:val="1"/>
      <w:numFmt w:val="bullet"/>
      <w:lvlText w:val="•"/>
      <w:lvlJc w:val="left"/>
      <w:pPr>
        <w:tabs>
          <w:tab w:val="num" w:pos="1440"/>
        </w:tabs>
        <w:ind w:left="1440" w:hanging="360"/>
      </w:pPr>
      <w:rPr>
        <w:rFonts w:ascii="Arial" w:hAnsi="Arial" w:hint="default"/>
      </w:rPr>
    </w:lvl>
    <w:lvl w:ilvl="2" w:tplc="992CC780" w:tentative="1">
      <w:start w:val="1"/>
      <w:numFmt w:val="bullet"/>
      <w:lvlText w:val="•"/>
      <w:lvlJc w:val="left"/>
      <w:pPr>
        <w:tabs>
          <w:tab w:val="num" w:pos="2160"/>
        </w:tabs>
        <w:ind w:left="2160" w:hanging="360"/>
      </w:pPr>
      <w:rPr>
        <w:rFonts w:ascii="Arial" w:hAnsi="Arial" w:hint="default"/>
      </w:rPr>
    </w:lvl>
    <w:lvl w:ilvl="3" w:tplc="EBCEF3B8" w:tentative="1">
      <w:start w:val="1"/>
      <w:numFmt w:val="bullet"/>
      <w:lvlText w:val="•"/>
      <w:lvlJc w:val="left"/>
      <w:pPr>
        <w:tabs>
          <w:tab w:val="num" w:pos="2880"/>
        </w:tabs>
        <w:ind w:left="2880" w:hanging="360"/>
      </w:pPr>
      <w:rPr>
        <w:rFonts w:ascii="Arial" w:hAnsi="Arial" w:hint="default"/>
      </w:rPr>
    </w:lvl>
    <w:lvl w:ilvl="4" w:tplc="5A3C2DCC" w:tentative="1">
      <w:start w:val="1"/>
      <w:numFmt w:val="bullet"/>
      <w:lvlText w:val="•"/>
      <w:lvlJc w:val="left"/>
      <w:pPr>
        <w:tabs>
          <w:tab w:val="num" w:pos="3600"/>
        </w:tabs>
        <w:ind w:left="3600" w:hanging="360"/>
      </w:pPr>
      <w:rPr>
        <w:rFonts w:ascii="Arial" w:hAnsi="Arial" w:hint="default"/>
      </w:rPr>
    </w:lvl>
    <w:lvl w:ilvl="5" w:tplc="6E68EB68" w:tentative="1">
      <w:start w:val="1"/>
      <w:numFmt w:val="bullet"/>
      <w:lvlText w:val="•"/>
      <w:lvlJc w:val="left"/>
      <w:pPr>
        <w:tabs>
          <w:tab w:val="num" w:pos="4320"/>
        </w:tabs>
        <w:ind w:left="4320" w:hanging="360"/>
      </w:pPr>
      <w:rPr>
        <w:rFonts w:ascii="Arial" w:hAnsi="Arial" w:hint="default"/>
      </w:rPr>
    </w:lvl>
    <w:lvl w:ilvl="6" w:tplc="B0AA2160" w:tentative="1">
      <w:start w:val="1"/>
      <w:numFmt w:val="bullet"/>
      <w:lvlText w:val="•"/>
      <w:lvlJc w:val="left"/>
      <w:pPr>
        <w:tabs>
          <w:tab w:val="num" w:pos="5040"/>
        </w:tabs>
        <w:ind w:left="5040" w:hanging="360"/>
      </w:pPr>
      <w:rPr>
        <w:rFonts w:ascii="Arial" w:hAnsi="Arial" w:hint="default"/>
      </w:rPr>
    </w:lvl>
    <w:lvl w:ilvl="7" w:tplc="9FFC233E" w:tentative="1">
      <w:start w:val="1"/>
      <w:numFmt w:val="bullet"/>
      <w:lvlText w:val="•"/>
      <w:lvlJc w:val="left"/>
      <w:pPr>
        <w:tabs>
          <w:tab w:val="num" w:pos="5760"/>
        </w:tabs>
        <w:ind w:left="5760" w:hanging="360"/>
      </w:pPr>
      <w:rPr>
        <w:rFonts w:ascii="Arial" w:hAnsi="Arial" w:hint="default"/>
      </w:rPr>
    </w:lvl>
    <w:lvl w:ilvl="8" w:tplc="589CA9A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48"/>
    <w:rsid w:val="0000617F"/>
    <w:rsid w:val="00015B0E"/>
    <w:rsid w:val="000306D6"/>
    <w:rsid w:val="00031B09"/>
    <w:rsid w:val="00034BD7"/>
    <w:rsid w:val="00036F3C"/>
    <w:rsid w:val="000403A0"/>
    <w:rsid w:val="000425B0"/>
    <w:rsid w:val="00042662"/>
    <w:rsid w:val="0005216A"/>
    <w:rsid w:val="0007449B"/>
    <w:rsid w:val="00077C25"/>
    <w:rsid w:val="00084E26"/>
    <w:rsid w:val="00084E43"/>
    <w:rsid w:val="00086861"/>
    <w:rsid w:val="00090EB8"/>
    <w:rsid w:val="000925DF"/>
    <w:rsid w:val="000A257F"/>
    <w:rsid w:val="000A740B"/>
    <w:rsid w:val="000A7C1D"/>
    <w:rsid w:val="000B41FA"/>
    <w:rsid w:val="000B4607"/>
    <w:rsid w:val="000B540F"/>
    <w:rsid w:val="000B6707"/>
    <w:rsid w:val="000C393A"/>
    <w:rsid w:val="000C4B14"/>
    <w:rsid w:val="000D388F"/>
    <w:rsid w:val="000E207B"/>
    <w:rsid w:val="000F399F"/>
    <w:rsid w:val="000F5616"/>
    <w:rsid w:val="000F6F9C"/>
    <w:rsid w:val="0010304D"/>
    <w:rsid w:val="00114F60"/>
    <w:rsid w:val="0012603B"/>
    <w:rsid w:val="001309C3"/>
    <w:rsid w:val="00134CCD"/>
    <w:rsid w:val="00135C76"/>
    <w:rsid w:val="0015176A"/>
    <w:rsid w:val="0016161C"/>
    <w:rsid w:val="0016334E"/>
    <w:rsid w:val="00171C93"/>
    <w:rsid w:val="0017628E"/>
    <w:rsid w:val="001804BA"/>
    <w:rsid w:val="00183BDE"/>
    <w:rsid w:val="00190563"/>
    <w:rsid w:val="00194FD8"/>
    <w:rsid w:val="001A0602"/>
    <w:rsid w:val="001A1082"/>
    <w:rsid w:val="001A3D4A"/>
    <w:rsid w:val="001A50E4"/>
    <w:rsid w:val="001A66D2"/>
    <w:rsid w:val="001A7B52"/>
    <w:rsid w:val="001A7FC8"/>
    <w:rsid w:val="001B0831"/>
    <w:rsid w:val="001B41E4"/>
    <w:rsid w:val="001D04E4"/>
    <w:rsid w:val="001D10C2"/>
    <w:rsid w:val="001D28EF"/>
    <w:rsid w:val="001D2AA5"/>
    <w:rsid w:val="001D4488"/>
    <w:rsid w:val="001E393F"/>
    <w:rsid w:val="001E5EBB"/>
    <w:rsid w:val="001E5F6D"/>
    <w:rsid w:val="001E62F0"/>
    <w:rsid w:val="001E7E15"/>
    <w:rsid w:val="001F5292"/>
    <w:rsid w:val="0020098D"/>
    <w:rsid w:val="002016D5"/>
    <w:rsid w:val="00204C22"/>
    <w:rsid w:val="002079F7"/>
    <w:rsid w:val="0021071B"/>
    <w:rsid w:val="00212012"/>
    <w:rsid w:val="00215347"/>
    <w:rsid w:val="00215E92"/>
    <w:rsid w:val="00222D80"/>
    <w:rsid w:val="00224E80"/>
    <w:rsid w:val="00225E21"/>
    <w:rsid w:val="0022774A"/>
    <w:rsid w:val="00230F51"/>
    <w:rsid w:val="00232E67"/>
    <w:rsid w:val="002355DD"/>
    <w:rsid w:val="00242505"/>
    <w:rsid w:val="002429DD"/>
    <w:rsid w:val="0024382C"/>
    <w:rsid w:val="0024398D"/>
    <w:rsid w:val="002502F9"/>
    <w:rsid w:val="002505A7"/>
    <w:rsid w:val="00253D2A"/>
    <w:rsid w:val="0025400D"/>
    <w:rsid w:val="002549A2"/>
    <w:rsid w:val="00260105"/>
    <w:rsid w:val="002665D4"/>
    <w:rsid w:val="0027169E"/>
    <w:rsid w:val="0027465F"/>
    <w:rsid w:val="002939E6"/>
    <w:rsid w:val="00293A05"/>
    <w:rsid w:val="002A3AF0"/>
    <w:rsid w:val="002A78C5"/>
    <w:rsid w:val="002B097A"/>
    <w:rsid w:val="002B63D8"/>
    <w:rsid w:val="002C12D9"/>
    <w:rsid w:val="002D19BC"/>
    <w:rsid w:val="002D3A71"/>
    <w:rsid w:val="002D7756"/>
    <w:rsid w:val="002E21F0"/>
    <w:rsid w:val="002F021A"/>
    <w:rsid w:val="002F2DBC"/>
    <w:rsid w:val="002F61C1"/>
    <w:rsid w:val="003015D4"/>
    <w:rsid w:val="00302139"/>
    <w:rsid w:val="003103F5"/>
    <w:rsid w:val="003107A6"/>
    <w:rsid w:val="00314878"/>
    <w:rsid w:val="00315115"/>
    <w:rsid w:val="0031567B"/>
    <w:rsid w:val="00317111"/>
    <w:rsid w:val="003210C0"/>
    <w:rsid w:val="00324B08"/>
    <w:rsid w:val="0033037D"/>
    <w:rsid w:val="00331378"/>
    <w:rsid w:val="003321B0"/>
    <w:rsid w:val="00332C0D"/>
    <w:rsid w:val="003341A0"/>
    <w:rsid w:val="00336844"/>
    <w:rsid w:val="0034465B"/>
    <w:rsid w:val="00344980"/>
    <w:rsid w:val="00355098"/>
    <w:rsid w:val="00363D3F"/>
    <w:rsid w:val="00374777"/>
    <w:rsid w:val="00380855"/>
    <w:rsid w:val="00383606"/>
    <w:rsid w:val="00386096"/>
    <w:rsid w:val="00386616"/>
    <w:rsid w:val="00392BD4"/>
    <w:rsid w:val="00393B15"/>
    <w:rsid w:val="003A315A"/>
    <w:rsid w:val="003A4BB7"/>
    <w:rsid w:val="003B02C4"/>
    <w:rsid w:val="003B0A19"/>
    <w:rsid w:val="003B0BFB"/>
    <w:rsid w:val="003B2613"/>
    <w:rsid w:val="003B53DD"/>
    <w:rsid w:val="003C1BA2"/>
    <w:rsid w:val="003C1E93"/>
    <w:rsid w:val="003C2784"/>
    <w:rsid w:val="003C283F"/>
    <w:rsid w:val="003C37B0"/>
    <w:rsid w:val="003C7F0E"/>
    <w:rsid w:val="003D386E"/>
    <w:rsid w:val="003D660C"/>
    <w:rsid w:val="003E0B46"/>
    <w:rsid w:val="003E2477"/>
    <w:rsid w:val="003E5C19"/>
    <w:rsid w:val="003F27B3"/>
    <w:rsid w:val="00402909"/>
    <w:rsid w:val="0041788E"/>
    <w:rsid w:val="00420E68"/>
    <w:rsid w:val="00422A30"/>
    <w:rsid w:val="00427156"/>
    <w:rsid w:val="0042743D"/>
    <w:rsid w:val="00433DB5"/>
    <w:rsid w:val="00444510"/>
    <w:rsid w:val="00457556"/>
    <w:rsid w:val="00461FA8"/>
    <w:rsid w:val="0046659C"/>
    <w:rsid w:val="00467279"/>
    <w:rsid w:val="00472B2C"/>
    <w:rsid w:val="004737FD"/>
    <w:rsid w:val="00474909"/>
    <w:rsid w:val="00476544"/>
    <w:rsid w:val="00482A70"/>
    <w:rsid w:val="004831EE"/>
    <w:rsid w:val="004868B5"/>
    <w:rsid w:val="00494D81"/>
    <w:rsid w:val="00494E4B"/>
    <w:rsid w:val="004953A7"/>
    <w:rsid w:val="004B098D"/>
    <w:rsid w:val="004B27D8"/>
    <w:rsid w:val="004B47A1"/>
    <w:rsid w:val="004B78C2"/>
    <w:rsid w:val="004C131E"/>
    <w:rsid w:val="004D2A90"/>
    <w:rsid w:val="004D341A"/>
    <w:rsid w:val="004D4900"/>
    <w:rsid w:val="004E00DE"/>
    <w:rsid w:val="004E1FBF"/>
    <w:rsid w:val="004E3310"/>
    <w:rsid w:val="004E3E6B"/>
    <w:rsid w:val="004F07DA"/>
    <w:rsid w:val="004F2A15"/>
    <w:rsid w:val="00501341"/>
    <w:rsid w:val="00501FC2"/>
    <w:rsid w:val="00503870"/>
    <w:rsid w:val="00503F78"/>
    <w:rsid w:val="005102BF"/>
    <w:rsid w:val="005135DB"/>
    <w:rsid w:val="00520ED7"/>
    <w:rsid w:val="005245FB"/>
    <w:rsid w:val="005274B0"/>
    <w:rsid w:val="00533CB7"/>
    <w:rsid w:val="00535AF4"/>
    <w:rsid w:val="005377D1"/>
    <w:rsid w:val="0054173C"/>
    <w:rsid w:val="005428A9"/>
    <w:rsid w:val="00550574"/>
    <w:rsid w:val="00551E9A"/>
    <w:rsid w:val="0055753F"/>
    <w:rsid w:val="00561E75"/>
    <w:rsid w:val="00566673"/>
    <w:rsid w:val="00570427"/>
    <w:rsid w:val="00570761"/>
    <w:rsid w:val="0057183F"/>
    <w:rsid w:val="005804FD"/>
    <w:rsid w:val="00580D24"/>
    <w:rsid w:val="005849A5"/>
    <w:rsid w:val="00585AEF"/>
    <w:rsid w:val="00587F35"/>
    <w:rsid w:val="005925CE"/>
    <w:rsid w:val="005927B5"/>
    <w:rsid w:val="00593CE7"/>
    <w:rsid w:val="005A1BF2"/>
    <w:rsid w:val="005A24C9"/>
    <w:rsid w:val="005A4439"/>
    <w:rsid w:val="005A77AE"/>
    <w:rsid w:val="005B2059"/>
    <w:rsid w:val="005B52CA"/>
    <w:rsid w:val="005C23A4"/>
    <w:rsid w:val="005D2A2C"/>
    <w:rsid w:val="005D3D37"/>
    <w:rsid w:val="005D3F91"/>
    <w:rsid w:val="005D4062"/>
    <w:rsid w:val="005E2E52"/>
    <w:rsid w:val="005E35AB"/>
    <w:rsid w:val="005F35C9"/>
    <w:rsid w:val="005F588F"/>
    <w:rsid w:val="0060241D"/>
    <w:rsid w:val="006063A6"/>
    <w:rsid w:val="006108A2"/>
    <w:rsid w:val="006110E2"/>
    <w:rsid w:val="0061201D"/>
    <w:rsid w:val="00613EF1"/>
    <w:rsid w:val="00614754"/>
    <w:rsid w:val="00615C72"/>
    <w:rsid w:val="006241B5"/>
    <w:rsid w:val="006248E7"/>
    <w:rsid w:val="006260F1"/>
    <w:rsid w:val="00632AF2"/>
    <w:rsid w:val="00632D78"/>
    <w:rsid w:val="00633B68"/>
    <w:rsid w:val="00635471"/>
    <w:rsid w:val="0064051B"/>
    <w:rsid w:val="0064239E"/>
    <w:rsid w:val="00642F29"/>
    <w:rsid w:val="006433BF"/>
    <w:rsid w:val="0064599C"/>
    <w:rsid w:val="00650549"/>
    <w:rsid w:val="00660E86"/>
    <w:rsid w:val="00661285"/>
    <w:rsid w:val="0066212D"/>
    <w:rsid w:val="00662992"/>
    <w:rsid w:val="0066325B"/>
    <w:rsid w:val="0066485B"/>
    <w:rsid w:val="00677CAD"/>
    <w:rsid w:val="006840CE"/>
    <w:rsid w:val="00693718"/>
    <w:rsid w:val="0069381E"/>
    <w:rsid w:val="00696F90"/>
    <w:rsid w:val="006A4AD5"/>
    <w:rsid w:val="006A5C45"/>
    <w:rsid w:val="006A7CE7"/>
    <w:rsid w:val="006B150B"/>
    <w:rsid w:val="006B4809"/>
    <w:rsid w:val="006B5573"/>
    <w:rsid w:val="006C2237"/>
    <w:rsid w:val="006C5489"/>
    <w:rsid w:val="006E6A65"/>
    <w:rsid w:val="006E70BE"/>
    <w:rsid w:val="006F0948"/>
    <w:rsid w:val="00705465"/>
    <w:rsid w:val="007054B0"/>
    <w:rsid w:val="00711453"/>
    <w:rsid w:val="007128B2"/>
    <w:rsid w:val="007203E1"/>
    <w:rsid w:val="0072104F"/>
    <w:rsid w:val="0072630C"/>
    <w:rsid w:val="00726CC5"/>
    <w:rsid w:val="00737366"/>
    <w:rsid w:val="0074292F"/>
    <w:rsid w:val="00745BEF"/>
    <w:rsid w:val="00763679"/>
    <w:rsid w:val="0076648B"/>
    <w:rsid w:val="00770EAC"/>
    <w:rsid w:val="00772717"/>
    <w:rsid w:val="0077298A"/>
    <w:rsid w:val="00775AB0"/>
    <w:rsid w:val="00795E8E"/>
    <w:rsid w:val="007969F9"/>
    <w:rsid w:val="0079755B"/>
    <w:rsid w:val="007A1355"/>
    <w:rsid w:val="007A2850"/>
    <w:rsid w:val="007A56D5"/>
    <w:rsid w:val="007B24E4"/>
    <w:rsid w:val="007B445F"/>
    <w:rsid w:val="007B48B9"/>
    <w:rsid w:val="007B556C"/>
    <w:rsid w:val="007B644E"/>
    <w:rsid w:val="007B67FC"/>
    <w:rsid w:val="007C61C3"/>
    <w:rsid w:val="007D2988"/>
    <w:rsid w:val="007D5894"/>
    <w:rsid w:val="007D5F9F"/>
    <w:rsid w:val="007E0FA6"/>
    <w:rsid w:val="007F262B"/>
    <w:rsid w:val="007F4527"/>
    <w:rsid w:val="008032B4"/>
    <w:rsid w:val="0080789D"/>
    <w:rsid w:val="00816B56"/>
    <w:rsid w:val="00825E31"/>
    <w:rsid w:val="00831C8E"/>
    <w:rsid w:val="00832070"/>
    <w:rsid w:val="00836EAA"/>
    <w:rsid w:val="0084049D"/>
    <w:rsid w:val="00844FB6"/>
    <w:rsid w:val="00846910"/>
    <w:rsid w:val="008475B2"/>
    <w:rsid w:val="00850310"/>
    <w:rsid w:val="00851656"/>
    <w:rsid w:val="00863325"/>
    <w:rsid w:val="00864878"/>
    <w:rsid w:val="00872ADE"/>
    <w:rsid w:val="00875EEF"/>
    <w:rsid w:val="008863C5"/>
    <w:rsid w:val="00891D64"/>
    <w:rsid w:val="00895511"/>
    <w:rsid w:val="00896AE2"/>
    <w:rsid w:val="008A67BA"/>
    <w:rsid w:val="008B3FF8"/>
    <w:rsid w:val="008C0AE5"/>
    <w:rsid w:val="008C6F04"/>
    <w:rsid w:val="008D0171"/>
    <w:rsid w:val="008D0575"/>
    <w:rsid w:val="008D0F0B"/>
    <w:rsid w:val="008D511D"/>
    <w:rsid w:val="008D51A6"/>
    <w:rsid w:val="008E3243"/>
    <w:rsid w:val="008F5386"/>
    <w:rsid w:val="008F58B3"/>
    <w:rsid w:val="009202EF"/>
    <w:rsid w:val="00920F81"/>
    <w:rsid w:val="00925AE7"/>
    <w:rsid w:val="00927F73"/>
    <w:rsid w:val="00930897"/>
    <w:rsid w:val="00932810"/>
    <w:rsid w:val="0094232D"/>
    <w:rsid w:val="00947028"/>
    <w:rsid w:val="00960C07"/>
    <w:rsid w:val="009658DC"/>
    <w:rsid w:val="00973A78"/>
    <w:rsid w:val="00976B6B"/>
    <w:rsid w:val="0097782D"/>
    <w:rsid w:val="00980D9C"/>
    <w:rsid w:val="0098304D"/>
    <w:rsid w:val="009849E7"/>
    <w:rsid w:val="00985756"/>
    <w:rsid w:val="00986B60"/>
    <w:rsid w:val="009873C7"/>
    <w:rsid w:val="0099473F"/>
    <w:rsid w:val="009A26D7"/>
    <w:rsid w:val="009A5553"/>
    <w:rsid w:val="009A777E"/>
    <w:rsid w:val="009B3E26"/>
    <w:rsid w:val="009B46C3"/>
    <w:rsid w:val="009B4AC7"/>
    <w:rsid w:val="009B5174"/>
    <w:rsid w:val="009C37EB"/>
    <w:rsid w:val="009D077A"/>
    <w:rsid w:val="009D2072"/>
    <w:rsid w:val="009E0800"/>
    <w:rsid w:val="009E35A0"/>
    <w:rsid w:val="009F3C84"/>
    <w:rsid w:val="00A0496E"/>
    <w:rsid w:val="00A1034F"/>
    <w:rsid w:val="00A13BC2"/>
    <w:rsid w:val="00A2794D"/>
    <w:rsid w:val="00A314FD"/>
    <w:rsid w:val="00A37370"/>
    <w:rsid w:val="00A403D9"/>
    <w:rsid w:val="00A4145F"/>
    <w:rsid w:val="00A43A0D"/>
    <w:rsid w:val="00A447A3"/>
    <w:rsid w:val="00A50A87"/>
    <w:rsid w:val="00A55F46"/>
    <w:rsid w:val="00A61D94"/>
    <w:rsid w:val="00A74B11"/>
    <w:rsid w:val="00A82B72"/>
    <w:rsid w:val="00A97043"/>
    <w:rsid w:val="00AA059B"/>
    <w:rsid w:val="00AB26C4"/>
    <w:rsid w:val="00AC4236"/>
    <w:rsid w:val="00AC6E3C"/>
    <w:rsid w:val="00AC7365"/>
    <w:rsid w:val="00AD6A73"/>
    <w:rsid w:val="00AE069C"/>
    <w:rsid w:val="00AE2B49"/>
    <w:rsid w:val="00AF1C8E"/>
    <w:rsid w:val="00AF1FD2"/>
    <w:rsid w:val="00AF385F"/>
    <w:rsid w:val="00AF392D"/>
    <w:rsid w:val="00AF7ABF"/>
    <w:rsid w:val="00B0048E"/>
    <w:rsid w:val="00B07745"/>
    <w:rsid w:val="00B10D40"/>
    <w:rsid w:val="00B15340"/>
    <w:rsid w:val="00B17254"/>
    <w:rsid w:val="00B22AE6"/>
    <w:rsid w:val="00B22D81"/>
    <w:rsid w:val="00B304D2"/>
    <w:rsid w:val="00B30A25"/>
    <w:rsid w:val="00B421AE"/>
    <w:rsid w:val="00B47A28"/>
    <w:rsid w:val="00B5603E"/>
    <w:rsid w:val="00B66381"/>
    <w:rsid w:val="00B66688"/>
    <w:rsid w:val="00B676E7"/>
    <w:rsid w:val="00B727C8"/>
    <w:rsid w:val="00B72B5D"/>
    <w:rsid w:val="00B80528"/>
    <w:rsid w:val="00B81DE6"/>
    <w:rsid w:val="00B82B97"/>
    <w:rsid w:val="00B902DD"/>
    <w:rsid w:val="00B91640"/>
    <w:rsid w:val="00B970A1"/>
    <w:rsid w:val="00BA068A"/>
    <w:rsid w:val="00BA0AD9"/>
    <w:rsid w:val="00BB17F8"/>
    <w:rsid w:val="00BC03F5"/>
    <w:rsid w:val="00BC3B47"/>
    <w:rsid w:val="00BC4D20"/>
    <w:rsid w:val="00BC7819"/>
    <w:rsid w:val="00BD4D6A"/>
    <w:rsid w:val="00BD6CBD"/>
    <w:rsid w:val="00BE2397"/>
    <w:rsid w:val="00BF09AA"/>
    <w:rsid w:val="00BF3CB9"/>
    <w:rsid w:val="00BF6C18"/>
    <w:rsid w:val="00BF7DCA"/>
    <w:rsid w:val="00C00BBE"/>
    <w:rsid w:val="00C02CE9"/>
    <w:rsid w:val="00C1489D"/>
    <w:rsid w:val="00C16861"/>
    <w:rsid w:val="00C35DA0"/>
    <w:rsid w:val="00C43869"/>
    <w:rsid w:val="00C43E36"/>
    <w:rsid w:val="00C45110"/>
    <w:rsid w:val="00C50EED"/>
    <w:rsid w:val="00C52C38"/>
    <w:rsid w:val="00C534BD"/>
    <w:rsid w:val="00C54224"/>
    <w:rsid w:val="00C54A6A"/>
    <w:rsid w:val="00C6269D"/>
    <w:rsid w:val="00C71C3F"/>
    <w:rsid w:val="00C72CB2"/>
    <w:rsid w:val="00C77DE8"/>
    <w:rsid w:val="00C814FB"/>
    <w:rsid w:val="00C81B57"/>
    <w:rsid w:val="00C83487"/>
    <w:rsid w:val="00C83AC3"/>
    <w:rsid w:val="00C936E7"/>
    <w:rsid w:val="00C941DB"/>
    <w:rsid w:val="00C95536"/>
    <w:rsid w:val="00C97F6B"/>
    <w:rsid w:val="00CA7E04"/>
    <w:rsid w:val="00CB34F3"/>
    <w:rsid w:val="00CB7D0D"/>
    <w:rsid w:val="00CC32F3"/>
    <w:rsid w:val="00CC617B"/>
    <w:rsid w:val="00CD07F1"/>
    <w:rsid w:val="00CD0CC5"/>
    <w:rsid w:val="00CD3053"/>
    <w:rsid w:val="00CD597E"/>
    <w:rsid w:val="00CD5AF2"/>
    <w:rsid w:val="00CD6903"/>
    <w:rsid w:val="00CE1C10"/>
    <w:rsid w:val="00CE596A"/>
    <w:rsid w:val="00CF242C"/>
    <w:rsid w:val="00CF2DF3"/>
    <w:rsid w:val="00CF3967"/>
    <w:rsid w:val="00CF3CE9"/>
    <w:rsid w:val="00CF4B43"/>
    <w:rsid w:val="00CF78EB"/>
    <w:rsid w:val="00D001E6"/>
    <w:rsid w:val="00D046D0"/>
    <w:rsid w:val="00D11B6C"/>
    <w:rsid w:val="00D13A2B"/>
    <w:rsid w:val="00D13E48"/>
    <w:rsid w:val="00D22F0C"/>
    <w:rsid w:val="00D274DA"/>
    <w:rsid w:val="00D32F5A"/>
    <w:rsid w:val="00D40009"/>
    <w:rsid w:val="00D45D8A"/>
    <w:rsid w:val="00D46A86"/>
    <w:rsid w:val="00D57BA5"/>
    <w:rsid w:val="00D72BB0"/>
    <w:rsid w:val="00D72F8F"/>
    <w:rsid w:val="00D73B42"/>
    <w:rsid w:val="00D746B4"/>
    <w:rsid w:val="00D750A6"/>
    <w:rsid w:val="00D77DC8"/>
    <w:rsid w:val="00D811EE"/>
    <w:rsid w:val="00D8277B"/>
    <w:rsid w:val="00D84D95"/>
    <w:rsid w:val="00D86513"/>
    <w:rsid w:val="00D915CE"/>
    <w:rsid w:val="00D931C3"/>
    <w:rsid w:val="00DA1412"/>
    <w:rsid w:val="00DA1C1A"/>
    <w:rsid w:val="00DA30F8"/>
    <w:rsid w:val="00DA7854"/>
    <w:rsid w:val="00DC7A73"/>
    <w:rsid w:val="00DD49C0"/>
    <w:rsid w:val="00DD79F0"/>
    <w:rsid w:val="00DD7E8E"/>
    <w:rsid w:val="00DE282F"/>
    <w:rsid w:val="00DE2BFD"/>
    <w:rsid w:val="00DE2DFF"/>
    <w:rsid w:val="00DE3705"/>
    <w:rsid w:val="00DE3C81"/>
    <w:rsid w:val="00DE7B4A"/>
    <w:rsid w:val="00DE7E3F"/>
    <w:rsid w:val="00DF0B4E"/>
    <w:rsid w:val="00DF3AEB"/>
    <w:rsid w:val="00DF5987"/>
    <w:rsid w:val="00E0402B"/>
    <w:rsid w:val="00E10CBA"/>
    <w:rsid w:val="00E11F79"/>
    <w:rsid w:val="00E1214A"/>
    <w:rsid w:val="00E3299F"/>
    <w:rsid w:val="00E329CA"/>
    <w:rsid w:val="00E438C6"/>
    <w:rsid w:val="00E4480A"/>
    <w:rsid w:val="00E452C2"/>
    <w:rsid w:val="00E46DAD"/>
    <w:rsid w:val="00E501D3"/>
    <w:rsid w:val="00E54A10"/>
    <w:rsid w:val="00E633A3"/>
    <w:rsid w:val="00E6786B"/>
    <w:rsid w:val="00E761C1"/>
    <w:rsid w:val="00E7759B"/>
    <w:rsid w:val="00E86444"/>
    <w:rsid w:val="00E86DAF"/>
    <w:rsid w:val="00E87FC6"/>
    <w:rsid w:val="00E9261F"/>
    <w:rsid w:val="00EA18B9"/>
    <w:rsid w:val="00EA590E"/>
    <w:rsid w:val="00EB7C34"/>
    <w:rsid w:val="00EC04C6"/>
    <w:rsid w:val="00EC4164"/>
    <w:rsid w:val="00EC47EA"/>
    <w:rsid w:val="00EC4D55"/>
    <w:rsid w:val="00EC72C1"/>
    <w:rsid w:val="00ED18E6"/>
    <w:rsid w:val="00ED30C0"/>
    <w:rsid w:val="00ED6991"/>
    <w:rsid w:val="00EE21EB"/>
    <w:rsid w:val="00EE47AF"/>
    <w:rsid w:val="00EE716C"/>
    <w:rsid w:val="00EE7D52"/>
    <w:rsid w:val="00EE7E9B"/>
    <w:rsid w:val="00EF15DA"/>
    <w:rsid w:val="00EF7947"/>
    <w:rsid w:val="00F07440"/>
    <w:rsid w:val="00F11F36"/>
    <w:rsid w:val="00F231A2"/>
    <w:rsid w:val="00F3261A"/>
    <w:rsid w:val="00F34A06"/>
    <w:rsid w:val="00F35FB9"/>
    <w:rsid w:val="00F361D7"/>
    <w:rsid w:val="00F365EC"/>
    <w:rsid w:val="00F37545"/>
    <w:rsid w:val="00F476BC"/>
    <w:rsid w:val="00F478DB"/>
    <w:rsid w:val="00F51B1F"/>
    <w:rsid w:val="00F531BD"/>
    <w:rsid w:val="00F5645A"/>
    <w:rsid w:val="00F56B39"/>
    <w:rsid w:val="00F63C5B"/>
    <w:rsid w:val="00F67967"/>
    <w:rsid w:val="00F77DD1"/>
    <w:rsid w:val="00F85F43"/>
    <w:rsid w:val="00F96B85"/>
    <w:rsid w:val="00FA23E4"/>
    <w:rsid w:val="00FB1A74"/>
    <w:rsid w:val="00FB1BCF"/>
    <w:rsid w:val="00FB49E7"/>
    <w:rsid w:val="00FB6C4D"/>
    <w:rsid w:val="00FC6FEB"/>
    <w:rsid w:val="00FD01CB"/>
    <w:rsid w:val="00FD0CAC"/>
    <w:rsid w:val="00FD3DCE"/>
    <w:rsid w:val="00FF3BF6"/>
    <w:rsid w:val="00FF7DB1"/>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AA5D"/>
  <w15:chartTrackingRefBased/>
  <w15:docId w15:val="{7BEEB952-3F79-8546-922D-21954B48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21EB"/>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0B4E"/>
    <w:pPr>
      <w:ind w:left="720"/>
      <w:contextualSpacing/>
    </w:pPr>
    <w:rPr>
      <w:rFonts w:asciiTheme="minorHAnsi" w:eastAsiaTheme="minorHAnsi" w:hAnsiTheme="minorHAnsi" w:cstheme="minorBidi"/>
      <w:lang w:eastAsia="en-US"/>
    </w:rPr>
  </w:style>
  <w:style w:type="paragraph" w:styleId="Funotentext">
    <w:name w:val="footnote text"/>
    <w:basedOn w:val="Standard"/>
    <w:link w:val="FunotentextZchn"/>
    <w:uiPriority w:val="99"/>
    <w:semiHidden/>
    <w:unhideWhenUsed/>
    <w:rsid w:val="00A0496E"/>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A0496E"/>
    <w:rPr>
      <w:sz w:val="20"/>
      <w:szCs w:val="20"/>
    </w:rPr>
  </w:style>
  <w:style w:type="character" w:styleId="Funotenzeichen">
    <w:name w:val="footnote reference"/>
    <w:basedOn w:val="Absatz-Standardschriftart"/>
    <w:uiPriority w:val="99"/>
    <w:semiHidden/>
    <w:unhideWhenUsed/>
    <w:rsid w:val="00A0496E"/>
    <w:rPr>
      <w:vertAlign w:val="superscript"/>
    </w:rPr>
  </w:style>
  <w:style w:type="character" w:styleId="Zeilennummer">
    <w:name w:val="line number"/>
    <w:basedOn w:val="Absatz-Standardschriftart"/>
    <w:uiPriority w:val="99"/>
    <w:semiHidden/>
    <w:unhideWhenUsed/>
    <w:rsid w:val="00CF3CE9"/>
  </w:style>
  <w:style w:type="paragraph" w:styleId="berarbeitung">
    <w:name w:val="Revision"/>
    <w:hidden/>
    <w:uiPriority w:val="99"/>
    <w:semiHidden/>
    <w:rsid w:val="0041788E"/>
  </w:style>
  <w:style w:type="character" w:styleId="Kommentarzeichen">
    <w:name w:val="annotation reference"/>
    <w:basedOn w:val="Absatz-Standardschriftart"/>
    <w:uiPriority w:val="99"/>
    <w:semiHidden/>
    <w:unhideWhenUsed/>
    <w:rsid w:val="0041788E"/>
    <w:rPr>
      <w:sz w:val="16"/>
      <w:szCs w:val="16"/>
    </w:rPr>
  </w:style>
  <w:style w:type="paragraph" w:styleId="Kommentartext">
    <w:name w:val="annotation text"/>
    <w:basedOn w:val="Standard"/>
    <w:link w:val="KommentartextZchn"/>
    <w:uiPriority w:val="99"/>
    <w:semiHidden/>
    <w:unhideWhenUsed/>
    <w:rsid w:val="0041788E"/>
    <w:rPr>
      <w:sz w:val="20"/>
      <w:szCs w:val="20"/>
    </w:rPr>
  </w:style>
  <w:style w:type="character" w:customStyle="1" w:styleId="KommentartextZchn">
    <w:name w:val="Kommentartext Zchn"/>
    <w:basedOn w:val="Absatz-Standardschriftart"/>
    <w:link w:val="Kommentartext"/>
    <w:uiPriority w:val="99"/>
    <w:semiHidden/>
    <w:rsid w:val="0041788E"/>
    <w:rPr>
      <w:sz w:val="20"/>
      <w:szCs w:val="20"/>
    </w:rPr>
  </w:style>
  <w:style w:type="paragraph" w:styleId="Kommentarthema">
    <w:name w:val="annotation subject"/>
    <w:basedOn w:val="Kommentartext"/>
    <w:next w:val="Kommentartext"/>
    <w:link w:val="KommentarthemaZchn"/>
    <w:uiPriority w:val="99"/>
    <w:semiHidden/>
    <w:unhideWhenUsed/>
    <w:rsid w:val="0041788E"/>
    <w:rPr>
      <w:b/>
      <w:bCs/>
    </w:rPr>
  </w:style>
  <w:style w:type="character" w:customStyle="1" w:styleId="KommentarthemaZchn">
    <w:name w:val="Kommentarthema Zchn"/>
    <w:basedOn w:val="KommentartextZchn"/>
    <w:link w:val="Kommentarthema"/>
    <w:uiPriority w:val="99"/>
    <w:semiHidden/>
    <w:rsid w:val="0041788E"/>
    <w:rPr>
      <w:b/>
      <w:bCs/>
      <w:sz w:val="20"/>
      <w:szCs w:val="20"/>
    </w:rPr>
  </w:style>
  <w:style w:type="paragraph" w:styleId="Fuzeile">
    <w:name w:val="footer"/>
    <w:basedOn w:val="Standard"/>
    <w:link w:val="FuzeileZchn"/>
    <w:uiPriority w:val="99"/>
    <w:unhideWhenUsed/>
    <w:rsid w:val="008A67B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8A67BA"/>
  </w:style>
  <w:style w:type="character" w:styleId="Seitenzahl">
    <w:name w:val="page number"/>
    <w:basedOn w:val="Absatz-Standardschriftart"/>
    <w:uiPriority w:val="99"/>
    <w:semiHidden/>
    <w:unhideWhenUsed/>
    <w:rsid w:val="008A67BA"/>
  </w:style>
  <w:style w:type="character" w:customStyle="1" w:styleId="apple-converted-space">
    <w:name w:val="apple-converted-space"/>
    <w:basedOn w:val="Absatz-Standardschriftart"/>
    <w:rsid w:val="003103F5"/>
  </w:style>
  <w:style w:type="table" w:styleId="Tabellenraster">
    <w:name w:val="Table Grid"/>
    <w:basedOn w:val="NormaleTabelle"/>
    <w:uiPriority w:val="39"/>
    <w:rsid w:val="00C0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0048E"/>
    <w:rPr>
      <w:color w:val="0563C1" w:themeColor="hyperlink"/>
      <w:u w:val="single"/>
    </w:rPr>
  </w:style>
  <w:style w:type="character" w:styleId="NichtaufgelsteErwhnung">
    <w:name w:val="Unresolved Mention"/>
    <w:basedOn w:val="Absatz-Standardschriftart"/>
    <w:uiPriority w:val="99"/>
    <w:semiHidden/>
    <w:unhideWhenUsed/>
    <w:rsid w:val="00B0048E"/>
    <w:rPr>
      <w:color w:val="605E5C"/>
      <w:shd w:val="clear" w:color="auto" w:fill="E1DFDD"/>
    </w:rPr>
  </w:style>
  <w:style w:type="character" w:styleId="BesuchterLink">
    <w:name w:val="FollowedHyperlink"/>
    <w:basedOn w:val="Absatz-Standardschriftart"/>
    <w:uiPriority w:val="99"/>
    <w:semiHidden/>
    <w:unhideWhenUsed/>
    <w:rsid w:val="00B00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8237">
      <w:bodyDiv w:val="1"/>
      <w:marLeft w:val="0"/>
      <w:marRight w:val="0"/>
      <w:marTop w:val="0"/>
      <w:marBottom w:val="0"/>
      <w:divBdr>
        <w:top w:val="none" w:sz="0" w:space="0" w:color="auto"/>
        <w:left w:val="none" w:sz="0" w:space="0" w:color="auto"/>
        <w:bottom w:val="none" w:sz="0" w:space="0" w:color="auto"/>
        <w:right w:val="none" w:sz="0" w:space="0" w:color="auto"/>
      </w:divBdr>
    </w:div>
    <w:div w:id="107241541">
      <w:bodyDiv w:val="1"/>
      <w:marLeft w:val="0"/>
      <w:marRight w:val="0"/>
      <w:marTop w:val="0"/>
      <w:marBottom w:val="0"/>
      <w:divBdr>
        <w:top w:val="none" w:sz="0" w:space="0" w:color="auto"/>
        <w:left w:val="none" w:sz="0" w:space="0" w:color="auto"/>
        <w:bottom w:val="none" w:sz="0" w:space="0" w:color="auto"/>
        <w:right w:val="none" w:sz="0" w:space="0" w:color="auto"/>
      </w:divBdr>
    </w:div>
    <w:div w:id="109470275">
      <w:bodyDiv w:val="1"/>
      <w:marLeft w:val="0"/>
      <w:marRight w:val="0"/>
      <w:marTop w:val="0"/>
      <w:marBottom w:val="0"/>
      <w:divBdr>
        <w:top w:val="none" w:sz="0" w:space="0" w:color="auto"/>
        <w:left w:val="none" w:sz="0" w:space="0" w:color="auto"/>
        <w:bottom w:val="none" w:sz="0" w:space="0" w:color="auto"/>
        <w:right w:val="none" w:sz="0" w:space="0" w:color="auto"/>
      </w:divBdr>
    </w:div>
    <w:div w:id="137917899">
      <w:bodyDiv w:val="1"/>
      <w:marLeft w:val="0"/>
      <w:marRight w:val="0"/>
      <w:marTop w:val="0"/>
      <w:marBottom w:val="0"/>
      <w:divBdr>
        <w:top w:val="none" w:sz="0" w:space="0" w:color="auto"/>
        <w:left w:val="none" w:sz="0" w:space="0" w:color="auto"/>
        <w:bottom w:val="none" w:sz="0" w:space="0" w:color="auto"/>
        <w:right w:val="none" w:sz="0" w:space="0" w:color="auto"/>
      </w:divBdr>
    </w:div>
    <w:div w:id="249437771">
      <w:bodyDiv w:val="1"/>
      <w:marLeft w:val="0"/>
      <w:marRight w:val="0"/>
      <w:marTop w:val="0"/>
      <w:marBottom w:val="0"/>
      <w:divBdr>
        <w:top w:val="none" w:sz="0" w:space="0" w:color="auto"/>
        <w:left w:val="none" w:sz="0" w:space="0" w:color="auto"/>
        <w:bottom w:val="none" w:sz="0" w:space="0" w:color="auto"/>
        <w:right w:val="none" w:sz="0" w:space="0" w:color="auto"/>
      </w:divBdr>
    </w:div>
    <w:div w:id="251158904">
      <w:bodyDiv w:val="1"/>
      <w:marLeft w:val="0"/>
      <w:marRight w:val="0"/>
      <w:marTop w:val="0"/>
      <w:marBottom w:val="0"/>
      <w:divBdr>
        <w:top w:val="none" w:sz="0" w:space="0" w:color="auto"/>
        <w:left w:val="none" w:sz="0" w:space="0" w:color="auto"/>
        <w:bottom w:val="none" w:sz="0" w:space="0" w:color="auto"/>
        <w:right w:val="none" w:sz="0" w:space="0" w:color="auto"/>
      </w:divBdr>
    </w:div>
    <w:div w:id="315377908">
      <w:bodyDiv w:val="1"/>
      <w:marLeft w:val="0"/>
      <w:marRight w:val="0"/>
      <w:marTop w:val="0"/>
      <w:marBottom w:val="0"/>
      <w:divBdr>
        <w:top w:val="none" w:sz="0" w:space="0" w:color="auto"/>
        <w:left w:val="none" w:sz="0" w:space="0" w:color="auto"/>
        <w:bottom w:val="none" w:sz="0" w:space="0" w:color="auto"/>
        <w:right w:val="none" w:sz="0" w:space="0" w:color="auto"/>
      </w:divBdr>
    </w:div>
    <w:div w:id="321471046">
      <w:bodyDiv w:val="1"/>
      <w:marLeft w:val="0"/>
      <w:marRight w:val="0"/>
      <w:marTop w:val="0"/>
      <w:marBottom w:val="0"/>
      <w:divBdr>
        <w:top w:val="none" w:sz="0" w:space="0" w:color="auto"/>
        <w:left w:val="none" w:sz="0" w:space="0" w:color="auto"/>
        <w:bottom w:val="none" w:sz="0" w:space="0" w:color="auto"/>
        <w:right w:val="none" w:sz="0" w:space="0" w:color="auto"/>
      </w:divBdr>
    </w:div>
    <w:div w:id="336464161">
      <w:bodyDiv w:val="1"/>
      <w:marLeft w:val="0"/>
      <w:marRight w:val="0"/>
      <w:marTop w:val="0"/>
      <w:marBottom w:val="0"/>
      <w:divBdr>
        <w:top w:val="none" w:sz="0" w:space="0" w:color="auto"/>
        <w:left w:val="none" w:sz="0" w:space="0" w:color="auto"/>
        <w:bottom w:val="none" w:sz="0" w:space="0" w:color="auto"/>
        <w:right w:val="none" w:sz="0" w:space="0" w:color="auto"/>
      </w:divBdr>
      <w:divsChild>
        <w:div w:id="987511410">
          <w:marLeft w:val="288"/>
          <w:marRight w:val="0"/>
          <w:marTop w:val="115"/>
          <w:marBottom w:val="0"/>
          <w:divBdr>
            <w:top w:val="none" w:sz="0" w:space="0" w:color="auto"/>
            <w:left w:val="none" w:sz="0" w:space="0" w:color="auto"/>
            <w:bottom w:val="none" w:sz="0" w:space="0" w:color="auto"/>
            <w:right w:val="none" w:sz="0" w:space="0" w:color="auto"/>
          </w:divBdr>
        </w:div>
        <w:div w:id="234321378">
          <w:marLeft w:val="288"/>
          <w:marRight w:val="0"/>
          <w:marTop w:val="115"/>
          <w:marBottom w:val="0"/>
          <w:divBdr>
            <w:top w:val="none" w:sz="0" w:space="0" w:color="auto"/>
            <w:left w:val="none" w:sz="0" w:space="0" w:color="auto"/>
            <w:bottom w:val="none" w:sz="0" w:space="0" w:color="auto"/>
            <w:right w:val="none" w:sz="0" w:space="0" w:color="auto"/>
          </w:divBdr>
        </w:div>
        <w:div w:id="1516533222">
          <w:marLeft w:val="288"/>
          <w:marRight w:val="0"/>
          <w:marTop w:val="115"/>
          <w:marBottom w:val="0"/>
          <w:divBdr>
            <w:top w:val="none" w:sz="0" w:space="0" w:color="auto"/>
            <w:left w:val="none" w:sz="0" w:space="0" w:color="auto"/>
            <w:bottom w:val="none" w:sz="0" w:space="0" w:color="auto"/>
            <w:right w:val="none" w:sz="0" w:space="0" w:color="auto"/>
          </w:divBdr>
        </w:div>
        <w:div w:id="79958424">
          <w:marLeft w:val="288"/>
          <w:marRight w:val="0"/>
          <w:marTop w:val="115"/>
          <w:marBottom w:val="0"/>
          <w:divBdr>
            <w:top w:val="none" w:sz="0" w:space="0" w:color="auto"/>
            <w:left w:val="none" w:sz="0" w:space="0" w:color="auto"/>
            <w:bottom w:val="none" w:sz="0" w:space="0" w:color="auto"/>
            <w:right w:val="none" w:sz="0" w:space="0" w:color="auto"/>
          </w:divBdr>
        </w:div>
      </w:divsChild>
    </w:div>
    <w:div w:id="555241284">
      <w:bodyDiv w:val="1"/>
      <w:marLeft w:val="0"/>
      <w:marRight w:val="0"/>
      <w:marTop w:val="0"/>
      <w:marBottom w:val="0"/>
      <w:divBdr>
        <w:top w:val="none" w:sz="0" w:space="0" w:color="auto"/>
        <w:left w:val="none" w:sz="0" w:space="0" w:color="auto"/>
        <w:bottom w:val="none" w:sz="0" w:space="0" w:color="auto"/>
        <w:right w:val="none" w:sz="0" w:space="0" w:color="auto"/>
      </w:divBdr>
    </w:div>
    <w:div w:id="582646710">
      <w:bodyDiv w:val="1"/>
      <w:marLeft w:val="0"/>
      <w:marRight w:val="0"/>
      <w:marTop w:val="0"/>
      <w:marBottom w:val="0"/>
      <w:divBdr>
        <w:top w:val="none" w:sz="0" w:space="0" w:color="auto"/>
        <w:left w:val="none" w:sz="0" w:space="0" w:color="auto"/>
        <w:bottom w:val="none" w:sz="0" w:space="0" w:color="auto"/>
        <w:right w:val="none" w:sz="0" w:space="0" w:color="auto"/>
      </w:divBdr>
    </w:div>
    <w:div w:id="650601325">
      <w:bodyDiv w:val="1"/>
      <w:marLeft w:val="0"/>
      <w:marRight w:val="0"/>
      <w:marTop w:val="0"/>
      <w:marBottom w:val="0"/>
      <w:divBdr>
        <w:top w:val="none" w:sz="0" w:space="0" w:color="auto"/>
        <w:left w:val="none" w:sz="0" w:space="0" w:color="auto"/>
        <w:bottom w:val="none" w:sz="0" w:space="0" w:color="auto"/>
        <w:right w:val="none" w:sz="0" w:space="0" w:color="auto"/>
      </w:divBdr>
    </w:div>
    <w:div w:id="875237322">
      <w:bodyDiv w:val="1"/>
      <w:marLeft w:val="0"/>
      <w:marRight w:val="0"/>
      <w:marTop w:val="0"/>
      <w:marBottom w:val="0"/>
      <w:divBdr>
        <w:top w:val="none" w:sz="0" w:space="0" w:color="auto"/>
        <w:left w:val="none" w:sz="0" w:space="0" w:color="auto"/>
        <w:bottom w:val="none" w:sz="0" w:space="0" w:color="auto"/>
        <w:right w:val="none" w:sz="0" w:space="0" w:color="auto"/>
      </w:divBdr>
    </w:div>
    <w:div w:id="1043674601">
      <w:bodyDiv w:val="1"/>
      <w:marLeft w:val="0"/>
      <w:marRight w:val="0"/>
      <w:marTop w:val="0"/>
      <w:marBottom w:val="0"/>
      <w:divBdr>
        <w:top w:val="none" w:sz="0" w:space="0" w:color="auto"/>
        <w:left w:val="none" w:sz="0" w:space="0" w:color="auto"/>
        <w:bottom w:val="none" w:sz="0" w:space="0" w:color="auto"/>
        <w:right w:val="none" w:sz="0" w:space="0" w:color="auto"/>
      </w:divBdr>
    </w:div>
    <w:div w:id="1070149712">
      <w:bodyDiv w:val="1"/>
      <w:marLeft w:val="0"/>
      <w:marRight w:val="0"/>
      <w:marTop w:val="0"/>
      <w:marBottom w:val="0"/>
      <w:divBdr>
        <w:top w:val="none" w:sz="0" w:space="0" w:color="auto"/>
        <w:left w:val="none" w:sz="0" w:space="0" w:color="auto"/>
        <w:bottom w:val="none" w:sz="0" w:space="0" w:color="auto"/>
        <w:right w:val="none" w:sz="0" w:space="0" w:color="auto"/>
      </w:divBdr>
    </w:div>
    <w:div w:id="1147360766">
      <w:bodyDiv w:val="1"/>
      <w:marLeft w:val="0"/>
      <w:marRight w:val="0"/>
      <w:marTop w:val="0"/>
      <w:marBottom w:val="0"/>
      <w:divBdr>
        <w:top w:val="none" w:sz="0" w:space="0" w:color="auto"/>
        <w:left w:val="none" w:sz="0" w:space="0" w:color="auto"/>
        <w:bottom w:val="none" w:sz="0" w:space="0" w:color="auto"/>
        <w:right w:val="none" w:sz="0" w:space="0" w:color="auto"/>
      </w:divBdr>
    </w:div>
    <w:div w:id="1187476522">
      <w:bodyDiv w:val="1"/>
      <w:marLeft w:val="0"/>
      <w:marRight w:val="0"/>
      <w:marTop w:val="0"/>
      <w:marBottom w:val="0"/>
      <w:divBdr>
        <w:top w:val="none" w:sz="0" w:space="0" w:color="auto"/>
        <w:left w:val="none" w:sz="0" w:space="0" w:color="auto"/>
        <w:bottom w:val="none" w:sz="0" w:space="0" w:color="auto"/>
        <w:right w:val="none" w:sz="0" w:space="0" w:color="auto"/>
      </w:divBdr>
    </w:div>
    <w:div w:id="1334838785">
      <w:bodyDiv w:val="1"/>
      <w:marLeft w:val="0"/>
      <w:marRight w:val="0"/>
      <w:marTop w:val="0"/>
      <w:marBottom w:val="0"/>
      <w:divBdr>
        <w:top w:val="none" w:sz="0" w:space="0" w:color="auto"/>
        <w:left w:val="none" w:sz="0" w:space="0" w:color="auto"/>
        <w:bottom w:val="none" w:sz="0" w:space="0" w:color="auto"/>
        <w:right w:val="none" w:sz="0" w:space="0" w:color="auto"/>
      </w:divBdr>
    </w:div>
    <w:div w:id="1391465337">
      <w:bodyDiv w:val="1"/>
      <w:marLeft w:val="0"/>
      <w:marRight w:val="0"/>
      <w:marTop w:val="0"/>
      <w:marBottom w:val="0"/>
      <w:divBdr>
        <w:top w:val="none" w:sz="0" w:space="0" w:color="auto"/>
        <w:left w:val="none" w:sz="0" w:space="0" w:color="auto"/>
        <w:bottom w:val="none" w:sz="0" w:space="0" w:color="auto"/>
        <w:right w:val="none" w:sz="0" w:space="0" w:color="auto"/>
      </w:divBdr>
    </w:div>
    <w:div w:id="1900088958">
      <w:bodyDiv w:val="1"/>
      <w:marLeft w:val="0"/>
      <w:marRight w:val="0"/>
      <w:marTop w:val="0"/>
      <w:marBottom w:val="0"/>
      <w:divBdr>
        <w:top w:val="none" w:sz="0" w:space="0" w:color="auto"/>
        <w:left w:val="none" w:sz="0" w:space="0" w:color="auto"/>
        <w:bottom w:val="none" w:sz="0" w:space="0" w:color="auto"/>
        <w:right w:val="none" w:sz="0" w:space="0" w:color="auto"/>
      </w:divBdr>
    </w:div>
    <w:div w:id="2107920819">
      <w:bodyDiv w:val="1"/>
      <w:marLeft w:val="0"/>
      <w:marRight w:val="0"/>
      <w:marTop w:val="0"/>
      <w:marBottom w:val="0"/>
      <w:divBdr>
        <w:top w:val="none" w:sz="0" w:space="0" w:color="auto"/>
        <w:left w:val="none" w:sz="0" w:space="0" w:color="auto"/>
        <w:bottom w:val="none" w:sz="0" w:space="0" w:color="auto"/>
        <w:right w:val="none" w:sz="0" w:space="0" w:color="auto"/>
      </w:divBdr>
    </w:div>
    <w:div w:id="21417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Dokument.docx"/><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Dokument2.doc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wisseduc.ch/altphilo/latein/lsprache/lgrammatik/thwirth.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latein.univie.ac.at/gr/grammatik.htm" TargetMode="External"/><Relationship Id="rId10" Type="http://schemas.openxmlformats.org/officeDocument/2006/relationships/package" Target="embeddings/Microsoft_Word-Dokument1.doc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Dokument3.docx"/></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1565</Words>
  <Characters>9862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Wirth</dc:creator>
  <cp:keywords/>
  <dc:description/>
  <cp:lastModifiedBy>Theo Wirth</cp:lastModifiedBy>
  <cp:revision>131</cp:revision>
  <cp:lastPrinted>2022-03-04T07:25:00Z</cp:lastPrinted>
  <dcterms:created xsi:type="dcterms:W3CDTF">2022-02-21T19:30:00Z</dcterms:created>
  <dcterms:modified xsi:type="dcterms:W3CDTF">2022-03-04T19:39:00Z</dcterms:modified>
</cp:coreProperties>
</file>